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28AFA5CA" w:rsidR="002D0268" w:rsidRDefault="002D0268" w:rsidP="002D0268">
      <w:pPr>
        <w:pStyle w:val="CRCoverPage"/>
        <w:tabs>
          <w:tab w:val="right" w:pos="9639"/>
        </w:tabs>
        <w:spacing w:after="0"/>
        <w:rPr>
          <w:b/>
          <w:i/>
          <w:noProof/>
          <w:sz w:val="28"/>
        </w:rPr>
      </w:pPr>
      <w:r>
        <w:rPr>
          <w:b/>
          <w:noProof/>
          <w:sz w:val="24"/>
        </w:rPr>
        <w:t>3GPP TSG-CT WG4 Meeting #10</w:t>
      </w:r>
      <w:r w:rsidR="00AC744D">
        <w:rPr>
          <w:b/>
          <w:noProof/>
          <w:sz w:val="24"/>
        </w:rPr>
        <w:t>9</w:t>
      </w:r>
      <w:r>
        <w:rPr>
          <w:b/>
          <w:noProof/>
          <w:sz w:val="24"/>
        </w:rPr>
        <w:t>-e</w:t>
      </w:r>
      <w:r>
        <w:rPr>
          <w:b/>
          <w:i/>
          <w:noProof/>
          <w:sz w:val="28"/>
        </w:rPr>
        <w:tab/>
      </w:r>
      <w:r>
        <w:rPr>
          <w:b/>
          <w:noProof/>
          <w:sz w:val="24"/>
        </w:rPr>
        <w:t>C4-22</w:t>
      </w:r>
      <w:r w:rsidR="00AC744D">
        <w:rPr>
          <w:b/>
          <w:noProof/>
          <w:sz w:val="24"/>
        </w:rPr>
        <w:t>2</w:t>
      </w:r>
      <w:r w:rsidR="00F43B5E">
        <w:rPr>
          <w:b/>
          <w:noProof/>
          <w:sz w:val="24"/>
        </w:rPr>
        <w:t>209</w:t>
      </w:r>
    </w:p>
    <w:p w14:paraId="2A86800F" w14:textId="39C618D5" w:rsidR="002D0268" w:rsidRDefault="002D0268" w:rsidP="002D0268">
      <w:pPr>
        <w:pStyle w:val="CRCoverPage"/>
        <w:outlineLvl w:val="0"/>
        <w:rPr>
          <w:b/>
          <w:noProof/>
          <w:sz w:val="24"/>
        </w:rPr>
      </w:pPr>
      <w:r>
        <w:rPr>
          <w:b/>
          <w:noProof/>
          <w:sz w:val="24"/>
        </w:rPr>
        <w:t xml:space="preserve">E-Meeting, </w:t>
      </w:r>
      <w:r w:rsidR="00AC744D">
        <w:rPr>
          <w:b/>
          <w:noProof/>
          <w:sz w:val="24"/>
        </w:rPr>
        <w:t>06</w:t>
      </w:r>
      <w:r>
        <w:rPr>
          <w:b/>
          <w:noProof/>
          <w:sz w:val="24"/>
          <w:vertAlign w:val="superscript"/>
        </w:rPr>
        <w:t>th</w:t>
      </w:r>
      <w:r>
        <w:rPr>
          <w:b/>
          <w:noProof/>
          <w:sz w:val="24"/>
        </w:rPr>
        <w:t xml:space="preserve"> – </w:t>
      </w:r>
      <w:r w:rsidR="00AC744D">
        <w:rPr>
          <w:b/>
          <w:noProof/>
          <w:sz w:val="24"/>
        </w:rPr>
        <w:t>12</w:t>
      </w:r>
      <w:r>
        <w:rPr>
          <w:b/>
          <w:noProof/>
          <w:sz w:val="24"/>
          <w:vertAlign w:val="superscript"/>
        </w:rPr>
        <w:t>th</w:t>
      </w:r>
      <w:r>
        <w:rPr>
          <w:b/>
          <w:noProof/>
          <w:sz w:val="24"/>
        </w:rPr>
        <w:t xml:space="preserve"> </w:t>
      </w:r>
      <w:r w:rsidR="00AC744D">
        <w:rPr>
          <w:b/>
          <w:noProof/>
          <w:sz w:val="24"/>
        </w:rPr>
        <w:t>April</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F2A5AD" w:rsidR="001E41F3" w:rsidRPr="00410371" w:rsidRDefault="00E602AE" w:rsidP="00E13F3D">
            <w:pPr>
              <w:pStyle w:val="CRCoverPage"/>
              <w:spacing w:after="0"/>
              <w:jc w:val="right"/>
              <w:rPr>
                <w:b/>
                <w:noProof/>
                <w:sz w:val="28"/>
              </w:rPr>
            </w:pPr>
            <w:fldSimple w:instr=" DOCPROPERTY  Spec#  \* MERGEFORMAT ">
              <w:r w:rsidR="009E6CFC">
                <w:rPr>
                  <w:b/>
                  <w:noProof/>
                  <w:sz w:val="28"/>
                </w:rPr>
                <w:t>29.244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18B40D" w:rsidR="001E41F3" w:rsidRPr="00410371" w:rsidRDefault="00E602AE" w:rsidP="00547111">
            <w:pPr>
              <w:pStyle w:val="CRCoverPage"/>
              <w:spacing w:after="0"/>
              <w:rPr>
                <w:noProof/>
              </w:rPr>
            </w:pPr>
            <w:fldSimple w:instr=" DOCPROPERTY  Cr#  \* MERGEFORMAT ">
              <w:r w:rsidR="009E6CFC">
                <w:rPr>
                  <w:b/>
                  <w:noProof/>
                  <w:sz w:val="28"/>
                </w:rPr>
                <w:t>0</w:t>
              </w:r>
              <w:r w:rsidR="00F43B5E">
                <w:rPr>
                  <w:b/>
                  <w:noProof/>
                  <w:sz w:val="28"/>
                </w:rPr>
                <w:t>629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3D6E65" w:rsidR="001E41F3" w:rsidRPr="00410371" w:rsidRDefault="00E602AE" w:rsidP="00E13F3D">
            <w:pPr>
              <w:pStyle w:val="CRCoverPage"/>
              <w:spacing w:after="0"/>
              <w:jc w:val="center"/>
              <w:rPr>
                <w:b/>
                <w:noProof/>
              </w:rPr>
            </w:pPr>
            <w:fldSimple w:instr=" DOCPROPERTY  Revision  \* MERGEFORMAT ">
              <w:r w:rsidR="009E6CF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AAD61E" w:rsidR="001E41F3" w:rsidRPr="00410371" w:rsidRDefault="00E602AE">
            <w:pPr>
              <w:pStyle w:val="CRCoverPage"/>
              <w:spacing w:after="0"/>
              <w:jc w:val="center"/>
              <w:rPr>
                <w:noProof/>
                <w:sz w:val="28"/>
              </w:rPr>
            </w:pPr>
            <w:fldSimple w:instr=" DOCPROPERTY  Version  \* MERGEFORMAT ">
              <w:r w:rsidR="009E6CFC">
                <w:rPr>
                  <w:b/>
                  <w:noProof/>
                  <w:sz w:val="28"/>
                </w:rPr>
                <w:t>17.4.0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5776B4" w:rsidR="001E41F3" w:rsidRDefault="00C26961">
            <w:pPr>
              <w:pStyle w:val="CRCoverPage"/>
              <w:spacing w:after="0"/>
              <w:ind w:left="100"/>
              <w:rPr>
                <w:noProof/>
              </w:rPr>
            </w:pPr>
            <w:proofErr w:type="spellStart"/>
            <w:r>
              <w:t>Clarfication</w:t>
            </w:r>
            <w:proofErr w:type="spellEnd"/>
            <w:r>
              <w:t xml:space="preserve"> on the Threshold and Quota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8AA554" w:rsidR="001E41F3" w:rsidRDefault="009E6CFC">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D2C8DD" w:rsidR="001E41F3" w:rsidRDefault="009E6CFC">
            <w:pPr>
              <w:pStyle w:val="CRCoverPage"/>
              <w:spacing w:after="0"/>
              <w:ind w:left="100"/>
              <w:rPr>
                <w:noProof/>
              </w:rPr>
            </w:pPr>
            <w: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AF8F98" w:rsidR="001E41F3" w:rsidRDefault="00E602AE">
            <w:pPr>
              <w:pStyle w:val="CRCoverPage"/>
              <w:spacing w:after="0"/>
              <w:ind w:left="100"/>
              <w:rPr>
                <w:noProof/>
              </w:rPr>
            </w:pPr>
            <w:fldSimple w:instr=" DOCPROPERTY  ResDate  \* MERGEFORMAT ">
              <w:r w:rsidR="009E6CFC">
                <w:rPr>
                  <w:noProof/>
                </w:rPr>
                <w:t>2022-03-30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D3B54E" w:rsidR="001E41F3" w:rsidRDefault="00E602AE" w:rsidP="00D24991">
            <w:pPr>
              <w:pStyle w:val="CRCoverPage"/>
              <w:spacing w:after="0"/>
              <w:ind w:left="100" w:right="-609"/>
              <w:rPr>
                <w:b/>
                <w:noProof/>
              </w:rPr>
            </w:pPr>
            <w:fldSimple w:instr=" DOCPROPERTY  Cat  \* MERGEFORMAT ">
              <w:r w:rsidR="009E6CFC">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92BCEC" w:rsidR="001E41F3" w:rsidRDefault="00E602AE">
            <w:pPr>
              <w:pStyle w:val="CRCoverPage"/>
              <w:spacing w:after="0"/>
              <w:ind w:left="100"/>
              <w:rPr>
                <w:noProof/>
              </w:rPr>
            </w:pPr>
            <w:fldSimple w:instr=" DOCPROPERTY  Release  \* MERGEFORMAT ">
              <w:r w:rsidR="009E6CFC">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26961" w14:paraId="1256F52C" w14:textId="77777777" w:rsidTr="00547111">
        <w:tc>
          <w:tcPr>
            <w:tcW w:w="2694" w:type="dxa"/>
            <w:gridSpan w:val="2"/>
            <w:tcBorders>
              <w:top w:val="single" w:sz="4" w:space="0" w:color="auto"/>
              <w:left w:val="single" w:sz="4" w:space="0" w:color="auto"/>
            </w:tcBorders>
          </w:tcPr>
          <w:p w14:paraId="52C87DB0" w14:textId="77777777" w:rsidR="00C26961" w:rsidRDefault="00C26961" w:rsidP="00C2696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9BC37F" w14:textId="30EFC2B5" w:rsidR="00C26961" w:rsidRDefault="00C26961" w:rsidP="00C26961">
            <w:pPr>
              <w:pStyle w:val="CRCoverPage"/>
              <w:spacing w:after="0"/>
              <w:ind w:left="100"/>
              <w:rPr>
                <w:noProof/>
              </w:rPr>
            </w:pPr>
            <w:r>
              <w:rPr>
                <w:noProof/>
              </w:rPr>
              <w:t xml:space="preserve">A URR may be provisioned with volume/time/event threshold and quota, or with only threshold, or with only quota. However, the handling a threshold and a quota is quite different. </w:t>
            </w:r>
          </w:p>
          <w:p w14:paraId="790D5F36" w14:textId="77777777" w:rsidR="00975B0A" w:rsidRDefault="00975B0A" w:rsidP="00C26961">
            <w:pPr>
              <w:pStyle w:val="CRCoverPage"/>
              <w:spacing w:after="0"/>
              <w:ind w:left="100"/>
              <w:rPr>
                <w:noProof/>
              </w:rPr>
            </w:pPr>
          </w:p>
          <w:p w14:paraId="23A2020F" w14:textId="3D552EFB" w:rsidR="00C26961" w:rsidRDefault="00C26961" w:rsidP="00C26961">
            <w:pPr>
              <w:pStyle w:val="CRCoverPage"/>
              <w:spacing w:after="0"/>
              <w:ind w:left="100"/>
              <w:rPr>
                <w:noProof/>
              </w:rPr>
            </w:pPr>
            <w:r>
              <w:rPr>
                <w:noProof/>
              </w:rPr>
              <w:t>If only threshold is provisioned, e.g. for offline charging, the threshold can always be re-applied by the UP function</w:t>
            </w:r>
            <w:r w:rsidR="00975B0A">
              <w:rPr>
                <w:noProof/>
              </w:rPr>
              <w:t xml:space="preserve"> when the usage report was generated due to reaching the threshold</w:t>
            </w:r>
            <w:r>
              <w:rPr>
                <w:noProof/>
              </w:rPr>
              <w:t>.</w:t>
            </w:r>
            <w:r w:rsidR="00975B0A">
              <w:rPr>
                <w:noProof/>
              </w:rPr>
              <w:t xml:space="preserve"> Substracting the usage from the threshold is to allow CP function to create CDR for threshold correctly.</w:t>
            </w:r>
            <w:r>
              <w:rPr>
                <w:noProof/>
              </w:rPr>
              <w:t xml:space="preserve"> </w:t>
            </w:r>
          </w:p>
          <w:p w14:paraId="3CB90071" w14:textId="77777777" w:rsidR="00C26961" w:rsidRDefault="00C26961" w:rsidP="00C26961">
            <w:pPr>
              <w:pStyle w:val="CRCoverPage"/>
              <w:spacing w:after="0"/>
              <w:ind w:left="100"/>
              <w:rPr>
                <w:noProof/>
              </w:rPr>
            </w:pPr>
          </w:p>
          <w:p w14:paraId="4AA13D17" w14:textId="4F3CB663" w:rsidR="00C26961" w:rsidRDefault="00C26961" w:rsidP="00C26961">
            <w:pPr>
              <w:pStyle w:val="CRCoverPage"/>
              <w:spacing w:after="0"/>
              <w:ind w:left="100"/>
              <w:rPr>
                <w:noProof/>
              </w:rPr>
            </w:pPr>
            <w:r>
              <w:rPr>
                <w:noProof/>
              </w:rPr>
              <w:t xml:space="preserve">Currently it is specified that the threshold and the quota of a URR shall be adjusted when reporting usage only for specific triggers, i.e. for </w:t>
            </w:r>
            <w:r w:rsidR="00C44022">
              <w:t>PERIO/LIUSA/ENVCL/STOPT</w:t>
            </w:r>
            <w:r>
              <w:rPr>
                <w:noProof/>
              </w:rPr>
              <w:t xml:space="preserve">. However the set of listed triggers </w:t>
            </w:r>
            <w:r w:rsidR="00975B0A">
              <w:rPr>
                <w:noProof/>
              </w:rPr>
              <w:t>isn't complete.</w:t>
            </w:r>
          </w:p>
          <w:p w14:paraId="672DD0F3" w14:textId="63B5E413" w:rsidR="00975B0A" w:rsidRDefault="00975B0A" w:rsidP="00C26961">
            <w:pPr>
              <w:pStyle w:val="CRCoverPage"/>
              <w:spacing w:after="0"/>
              <w:ind w:left="100"/>
              <w:rPr>
                <w:noProof/>
              </w:rPr>
            </w:pPr>
          </w:p>
          <w:p w14:paraId="53FB9906" w14:textId="12F6CDA1" w:rsidR="00975B0A" w:rsidRDefault="00975B0A" w:rsidP="00C26961">
            <w:pPr>
              <w:pStyle w:val="CRCoverPage"/>
              <w:spacing w:after="0"/>
              <w:ind w:left="100"/>
              <w:rPr>
                <w:noProof/>
              </w:rPr>
            </w:pPr>
            <w:r>
              <w:rPr>
                <w:noProof/>
              </w:rPr>
              <w:t>While handling quota is quite different, substracting the usage report is not only for generating next report, it is for quota handling, e.g. drop or buffer the packet</w:t>
            </w:r>
            <w:r w:rsidR="00E87D70">
              <w:rPr>
                <w:noProof/>
              </w:rPr>
              <w:t>s, or apply FAR ID for Quota Action, therefore</w:t>
            </w:r>
            <w:r>
              <w:rPr>
                <w:noProof/>
              </w:rPr>
              <w:t xml:space="preserve"> it should be document separately.</w:t>
            </w:r>
          </w:p>
          <w:p w14:paraId="708AA7DE" w14:textId="0A260C87" w:rsidR="00C26961" w:rsidRDefault="00C26961" w:rsidP="00975B0A">
            <w:pPr>
              <w:pStyle w:val="CRCoverPage"/>
              <w:spacing w:after="0"/>
              <w:ind w:left="100"/>
              <w:rPr>
                <w:noProof/>
              </w:rPr>
            </w:pPr>
          </w:p>
        </w:tc>
      </w:tr>
      <w:tr w:rsidR="00C26961" w14:paraId="4CA74D09" w14:textId="77777777" w:rsidTr="00547111">
        <w:tc>
          <w:tcPr>
            <w:tcW w:w="2694" w:type="dxa"/>
            <w:gridSpan w:val="2"/>
            <w:tcBorders>
              <w:left w:val="single" w:sz="4" w:space="0" w:color="auto"/>
            </w:tcBorders>
          </w:tcPr>
          <w:p w14:paraId="2D0866D6" w14:textId="77777777" w:rsidR="00C26961" w:rsidRDefault="00C26961" w:rsidP="00C26961">
            <w:pPr>
              <w:pStyle w:val="CRCoverPage"/>
              <w:spacing w:after="0"/>
              <w:rPr>
                <w:b/>
                <w:i/>
                <w:noProof/>
                <w:sz w:val="8"/>
                <w:szCs w:val="8"/>
              </w:rPr>
            </w:pPr>
          </w:p>
        </w:tc>
        <w:tc>
          <w:tcPr>
            <w:tcW w:w="6946" w:type="dxa"/>
            <w:gridSpan w:val="9"/>
            <w:tcBorders>
              <w:right w:val="single" w:sz="4" w:space="0" w:color="auto"/>
            </w:tcBorders>
          </w:tcPr>
          <w:p w14:paraId="365DEF04" w14:textId="77777777" w:rsidR="00C26961" w:rsidRDefault="00C26961" w:rsidP="00C26961">
            <w:pPr>
              <w:pStyle w:val="CRCoverPage"/>
              <w:spacing w:after="0"/>
              <w:rPr>
                <w:noProof/>
                <w:sz w:val="8"/>
                <w:szCs w:val="8"/>
              </w:rPr>
            </w:pPr>
          </w:p>
        </w:tc>
      </w:tr>
      <w:tr w:rsidR="00C26961" w14:paraId="21016551" w14:textId="77777777" w:rsidTr="00547111">
        <w:tc>
          <w:tcPr>
            <w:tcW w:w="2694" w:type="dxa"/>
            <w:gridSpan w:val="2"/>
            <w:tcBorders>
              <w:left w:val="single" w:sz="4" w:space="0" w:color="auto"/>
            </w:tcBorders>
          </w:tcPr>
          <w:p w14:paraId="49433147" w14:textId="77777777" w:rsidR="00C26961" w:rsidRDefault="00C26961" w:rsidP="00C2696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6951FBE" w:rsidR="00C26961" w:rsidRDefault="00C26961" w:rsidP="00C26961">
            <w:pPr>
              <w:pStyle w:val="CRCoverPage"/>
              <w:spacing w:after="0"/>
              <w:ind w:left="100"/>
              <w:rPr>
                <w:noProof/>
              </w:rPr>
            </w:pPr>
            <w:r>
              <w:rPr>
                <w:noProof/>
              </w:rPr>
              <w:t>Clarify the quota handling.</w:t>
            </w:r>
          </w:p>
        </w:tc>
      </w:tr>
      <w:tr w:rsidR="00C26961" w14:paraId="1F886379" w14:textId="77777777" w:rsidTr="00547111">
        <w:tc>
          <w:tcPr>
            <w:tcW w:w="2694" w:type="dxa"/>
            <w:gridSpan w:val="2"/>
            <w:tcBorders>
              <w:left w:val="single" w:sz="4" w:space="0" w:color="auto"/>
            </w:tcBorders>
          </w:tcPr>
          <w:p w14:paraId="4D989623" w14:textId="77777777" w:rsidR="00C26961" w:rsidRDefault="00C26961" w:rsidP="00C26961">
            <w:pPr>
              <w:pStyle w:val="CRCoverPage"/>
              <w:spacing w:after="0"/>
              <w:rPr>
                <w:b/>
                <w:i/>
                <w:noProof/>
                <w:sz w:val="8"/>
                <w:szCs w:val="8"/>
              </w:rPr>
            </w:pPr>
          </w:p>
        </w:tc>
        <w:tc>
          <w:tcPr>
            <w:tcW w:w="6946" w:type="dxa"/>
            <w:gridSpan w:val="9"/>
            <w:tcBorders>
              <w:right w:val="single" w:sz="4" w:space="0" w:color="auto"/>
            </w:tcBorders>
          </w:tcPr>
          <w:p w14:paraId="71C4A204" w14:textId="77777777" w:rsidR="00C26961" w:rsidRDefault="00C26961" w:rsidP="00C26961">
            <w:pPr>
              <w:pStyle w:val="CRCoverPage"/>
              <w:spacing w:after="0"/>
              <w:rPr>
                <w:noProof/>
                <w:sz w:val="8"/>
                <w:szCs w:val="8"/>
              </w:rPr>
            </w:pPr>
          </w:p>
        </w:tc>
      </w:tr>
      <w:tr w:rsidR="00C26961" w14:paraId="678D7BF9" w14:textId="77777777" w:rsidTr="00547111">
        <w:tc>
          <w:tcPr>
            <w:tcW w:w="2694" w:type="dxa"/>
            <w:gridSpan w:val="2"/>
            <w:tcBorders>
              <w:left w:val="single" w:sz="4" w:space="0" w:color="auto"/>
              <w:bottom w:val="single" w:sz="4" w:space="0" w:color="auto"/>
            </w:tcBorders>
          </w:tcPr>
          <w:p w14:paraId="4E5CE1B6" w14:textId="77777777" w:rsidR="00C26961" w:rsidRDefault="00C26961" w:rsidP="00C2696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EF88AE" w:rsidR="00C26961" w:rsidRDefault="00C26961" w:rsidP="00C26961">
            <w:pPr>
              <w:pStyle w:val="CRCoverPage"/>
              <w:spacing w:after="0"/>
              <w:ind w:left="100"/>
              <w:rPr>
                <w:noProof/>
              </w:rPr>
            </w:pPr>
            <w:r>
              <w:rPr>
                <w:noProof/>
              </w:rPr>
              <w:t>Incorrect quota handling.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9F26A4" w:rsidR="001E41F3" w:rsidRDefault="00975B0A">
            <w:pPr>
              <w:pStyle w:val="CRCoverPage"/>
              <w:spacing w:after="0"/>
              <w:ind w:left="100"/>
              <w:rPr>
                <w:noProof/>
              </w:rPr>
            </w:pPr>
            <w:r>
              <w:rPr>
                <w:noProof/>
              </w:rPr>
              <w:t>5.2.2.3.1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71111F0" w14:textId="77777777" w:rsidR="00C26961" w:rsidRDefault="00C26961" w:rsidP="00C26961">
      <w:pPr>
        <w:pStyle w:val="Heading5"/>
        <w:rPr>
          <w:lang w:val="x-none" w:eastAsia="zh-CN"/>
        </w:rPr>
      </w:pPr>
      <w:bookmarkStart w:id="1" w:name="_Toc19717057"/>
      <w:bookmarkStart w:id="2" w:name="_Toc27490514"/>
      <w:bookmarkStart w:id="3" w:name="_Toc27556807"/>
      <w:bookmarkStart w:id="4" w:name="_Toc27723724"/>
      <w:bookmarkStart w:id="5" w:name="_Toc36030788"/>
      <w:bookmarkStart w:id="6" w:name="_Toc36042708"/>
      <w:bookmarkStart w:id="7" w:name="_Toc36814032"/>
      <w:bookmarkStart w:id="8" w:name="_Toc44688876"/>
      <w:bookmarkStart w:id="9" w:name="_Toc44923630"/>
      <w:bookmarkStart w:id="10" w:name="_Toc51860598"/>
      <w:bookmarkStart w:id="11" w:name="_Toc57930365"/>
      <w:bookmarkStart w:id="12" w:name="_Toc57930995"/>
      <w:bookmarkStart w:id="13" w:name="_Toc98235517"/>
      <w:r>
        <w:rPr>
          <w:lang w:eastAsia="zh-CN"/>
        </w:rPr>
        <w:t>5.2.2.3.1</w:t>
      </w:r>
      <w:r>
        <w:rPr>
          <w:lang w:eastAsia="zh-CN"/>
        </w:rPr>
        <w:tab/>
        <w:t>General</w:t>
      </w:r>
      <w:bookmarkEnd w:id="1"/>
      <w:bookmarkEnd w:id="2"/>
      <w:bookmarkEnd w:id="3"/>
      <w:bookmarkEnd w:id="4"/>
      <w:bookmarkEnd w:id="5"/>
      <w:bookmarkEnd w:id="6"/>
      <w:bookmarkEnd w:id="7"/>
      <w:bookmarkEnd w:id="8"/>
      <w:bookmarkEnd w:id="9"/>
      <w:bookmarkEnd w:id="10"/>
      <w:bookmarkEnd w:id="11"/>
      <w:bookmarkEnd w:id="12"/>
      <w:bookmarkEnd w:id="13"/>
    </w:p>
    <w:p w14:paraId="04E9E395" w14:textId="77777777" w:rsidR="00C26961" w:rsidRDefault="00C26961" w:rsidP="00C26961">
      <w:pPr>
        <w:rPr>
          <w:lang w:eastAsia="zh-CN"/>
        </w:rPr>
      </w:pPr>
      <w:r>
        <w:rPr>
          <w:lang w:val="en-US"/>
        </w:rPr>
        <w:t>When detecting that a provisioned reporting trigger occurs, the UP function shall generate a Usage Report for the related URR and send it to the CP function by initiating the PFCP Session Report procedure.</w:t>
      </w:r>
    </w:p>
    <w:p w14:paraId="1BCC71DF" w14:textId="77777777" w:rsidR="00C26961" w:rsidRDefault="00C26961" w:rsidP="00C26961">
      <w:pPr>
        <w:rPr>
          <w:lang w:val="en-US" w:eastAsia="zh-CN"/>
        </w:rPr>
      </w:pPr>
      <w:r>
        <w:rPr>
          <w:lang w:val="en-US" w:eastAsia="zh-CN"/>
        </w:rPr>
        <w:t xml:space="preserve">When providing usage report information for a URR in a message, the UP function shall include the UR-SEQN (Usage Report Sequence Number) identifying the order in which a Usage Report is generated for the given URR. The UR-SEQN (Usage Report Sequence Number) shall be set to "0" for the first Usage Report and incremented for every subsequent Usage Report generated by the UP function for the URR. </w:t>
      </w:r>
      <w:r>
        <w:rPr>
          <w:lang w:val="en-US"/>
        </w:rPr>
        <w:t>The UP function shall also indicate the trigger that causes the usage report to be generated in the Usage Report Trigger IE.</w:t>
      </w:r>
    </w:p>
    <w:p w14:paraId="0D3927F8" w14:textId="77777777" w:rsidR="00C26961" w:rsidRDefault="00C26961" w:rsidP="00C26961">
      <w:pPr>
        <w:rPr>
          <w:lang w:val="en-US"/>
        </w:rPr>
      </w:pPr>
      <w:r>
        <w:rPr>
          <w:lang w:val="en-US"/>
        </w:rPr>
        <w:t>Upon generating a usage report for an URR towards the CP function, the UP function shall:</w:t>
      </w:r>
    </w:p>
    <w:p w14:paraId="64BF1229" w14:textId="77777777" w:rsidR="00C26961" w:rsidRDefault="00C26961" w:rsidP="00C26961">
      <w:pPr>
        <w:pStyle w:val="B1"/>
        <w:rPr>
          <w:lang w:val="x-none"/>
        </w:rPr>
      </w:pPr>
      <w:r>
        <w:t>-</w:t>
      </w:r>
      <w:r>
        <w:tab/>
        <w:t>reset its ongoing measurement counts for the related URR (</w:t>
      </w:r>
      <w:proofErr w:type="gramStart"/>
      <w:r>
        <w:t>i.e.</w:t>
      </w:r>
      <w:proofErr w:type="gramEnd"/>
      <w:r>
        <w:t xml:space="preserve"> the UP function shall report in a usage report the network resources usage measurement since the last usage report for that URR);</w:t>
      </w:r>
    </w:p>
    <w:p w14:paraId="11288A29" w14:textId="3EDB034B" w:rsidR="00C26961" w:rsidRDefault="00C26961" w:rsidP="00C26961">
      <w:pPr>
        <w:pStyle w:val="B1"/>
      </w:pPr>
      <w:r>
        <w:t>-</w:t>
      </w:r>
      <w:r>
        <w:tab/>
        <w:t>re-apply all the thresholds (Volume/Time/Event Threshold) provisioned for the related URR, if the usage report was triggered due to one of the thresholds being reached, i.e. upon the reporting triggers VOLTH/TIMTH/EVETH</w:t>
      </w:r>
      <w:ins w:id="14" w:author="Frank 202204 PA1" w:date="2022-03-22T15:26:00Z">
        <w:r w:rsidR="00141FA2">
          <w:t xml:space="preserve">; otherwise, </w:t>
        </w:r>
      </w:ins>
      <w:ins w:id="15" w:author="Frank 202204 PA1" w:date="2022-03-25T14:40:00Z">
        <w:r w:rsidR="00E87D70">
          <w:t xml:space="preserve">i.e., </w:t>
        </w:r>
        <w:r w:rsidR="00E87D70" w:rsidRPr="00441CD0">
          <w:t xml:space="preserve">the usage report was triggered </w:t>
        </w:r>
        <w:r w:rsidR="00E87D70">
          <w:t>for other reporting triggers,</w:t>
        </w:r>
        <w:r w:rsidR="00E87D70" w:rsidRPr="00441CD0">
          <w:rPr>
            <w:lang w:val="en-US"/>
          </w:rPr>
          <w:t xml:space="preserve"> </w:t>
        </w:r>
      </w:ins>
      <w:ins w:id="16" w:author="Frank 202204 PA1" w:date="2022-03-22T15:26:00Z">
        <w:r w:rsidR="00141FA2" w:rsidRPr="00441CD0">
          <w:rPr>
            <w:lang w:val="en-US"/>
          </w:rPr>
          <w:t>adjust th</w:t>
        </w:r>
        <w:r w:rsidR="00141FA2" w:rsidRPr="009B377C">
          <w:rPr>
            <w:lang w:val="en-US"/>
          </w:rPr>
          <w:t xml:space="preserve">e </w:t>
        </w:r>
        <w:r w:rsidR="00141FA2">
          <w:rPr>
            <w:lang w:val="en-US"/>
          </w:rPr>
          <w:t xml:space="preserve">thresholds </w:t>
        </w:r>
      </w:ins>
      <w:ins w:id="17" w:author="Frank 202204 PA1" w:date="2022-03-22T15:27:00Z">
        <w:r w:rsidR="00141FA2">
          <w:rPr>
            <w:lang w:val="en-US"/>
          </w:rPr>
          <w:t>(</w:t>
        </w:r>
        <w:r w:rsidR="00141FA2">
          <w:t>Volume/Time/Event Threshold</w:t>
        </w:r>
        <w:r w:rsidR="00141FA2">
          <w:rPr>
            <w:lang w:val="en-US"/>
          </w:rPr>
          <w:t>)</w:t>
        </w:r>
      </w:ins>
      <w:ins w:id="18" w:author="Frank 202204 PA1" w:date="2022-03-22T15:26:00Z">
        <w:r w:rsidR="00141FA2" w:rsidRPr="009B377C">
          <w:rPr>
            <w:lang w:val="en-US"/>
          </w:rPr>
          <w:t xml:space="preserve"> respectively by </w:t>
        </w:r>
        <w:r w:rsidR="00141FA2" w:rsidRPr="009B377C">
          <w:t>subtracting the (</w:t>
        </w:r>
        <w:r w:rsidR="00141FA2" w:rsidRPr="009B377C">
          <w:rPr>
            <w:lang w:val="en-US"/>
          </w:rPr>
          <w:t>volume/time/event)</w:t>
        </w:r>
        <w:r w:rsidR="00141FA2" w:rsidRPr="009B377C">
          <w:t xml:space="preserve"> reported usage in the usage report </w:t>
        </w:r>
        <w:r w:rsidR="00141FA2" w:rsidRPr="009B377C">
          <w:rPr>
            <w:lang w:eastAsia="fr-FR"/>
          </w:rPr>
          <w:t>to determine when to generate the next report</w:t>
        </w:r>
      </w:ins>
      <w:ins w:id="19" w:author="Frank 202204 PA1" w:date="2022-03-22T15:27:00Z">
        <w:r w:rsidR="00141FA2">
          <w:rPr>
            <w:lang w:eastAsia="fr-FR"/>
          </w:rPr>
          <w:t xml:space="preserve"> for </w:t>
        </w:r>
      </w:ins>
      <w:ins w:id="20" w:author="Frank 202204 PA1" w:date="2022-03-22T15:28:00Z">
        <w:r w:rsidR="00141FA2">
          <w:t>reporting triggers VOLTH/TIMTH/EVETH</w:t>
        </w:r>
      </w:ins>
      <w:r>
        <w:t xml:space="preserve">; </w:t>
      </w:r>
    </w:p>
    <w:p w14:paraId="2ABD0E62" w14:textId="71E54744" w:rsidR="00E83A42" w:rsidRDefault="00C26961" w:rsidP="00C26961">
      <w:pPr>
        <w:pStyle w:val="B1"/>
        <w:rPr>
          <w:ins w:id="21" w:author="Frank 202204 PA1" w:date="2022-03-22T15:36:00Z"/>
        </w:rPr>
      </w:pPr>
      <w:r>
        <w:t>-</w:t>
      </w:r>
      <w:r>
        <w:tab/>
      </w:r>
      <w:ins w:id="22" w:author="Frank 202204 PA1" w:date="2022-03-22T15:35:00Z">
        <w:r w:rsidR="00141FA2">
          <w:t xml:space="preserve">when </w:t>
        </w:r>
      </w:ins>
      <w:ins w:id="23" w:author="Frank 202204 PA1" w:date="2022-03-22T15:36:00Z">
        <w:r w:rsidR="00E83A42">
          <w:t>the quota</w:t>
        </w:r>
      </w:ins>
      <w:ins w:id="24" w:author="Frank 202204 PA1" w:date="2022-03-25T14:41:00Z">
        <w:r w:rsidR="00E87D70">
          <w:t xml:space="preserve"> </w:t>
        </w:r>
      </w:ins>
      <w:ins w:id="25" w:author="Frank 202204 PA1" w:date="2022-03-22T15:36:00Z">
        <w:r w:rsidR="00E83A42">
          <w:t>(</w:t>
        </w:r>
      </w:ins>
      <w:ins w:id="26" w:author="Frank 202204 PA1" w:date="2022-03-22T15:40:00Z">
        <w:r w:rsidR="003604E9">
          <w:t>Volume/Time/Event Threshold</w:t>
        </w:r>
      </w:ins>
      <w:ins w:id="27" w:author="Frank 202204 PA1" w:date="2022-03-22T15:36:00Z">
        <w:r w:rsidR="00E83A42">
          <w:t>) is provisioned in the URR:</w:t>
        </w:r>
      </w:ins>
    </w:p>
    <w:p w14:paraId="068C583C" w14:textId="03EBF431" w:rsidR="00E83A42" w:rsidRDefault="00E83A42" w:rsidP="00E83A42">
      <w:pPr>
        <w:pStyle w:val="B2"/>
        <w:rPr>
          <w:ins w:id="28" w:author="Frank 202204 PA1" w:date="2022-03-22T15:37:00Z"/>
        </w:rPr>
      </w:pPr>
      <w:ins w:id="29" w:author="Frank 202204 PA1" w:date="2022-03-22T15:37:00Z">
        <w:r w:rsidRPr="00E83A42">
          <w:t>-</w:t>
        </w:r>
        <w:r w:rsidRPr="00E83A42">
          <w:tab/>
        </w:r>
      </w:ins>
      <w:r w:rsidR="00C26961" w:rsidRPr="00E83A42">
        <w:rPr>
          <w:rPrChange w:id="30" w:author="Frank 202204 PA1" w:date="2022-03-22T15:37:00Z">
            <w:rPr>
              <w:lang w:val="en-US"/>
            </w:rPr>
          </w:rPrChange>
        </w:rPr>
        <w:t xml:space="preserve">adjust the </w:t>
      </w:r>
      <w:del w:id="31" w:author="Frank 202204 PA1" w:date="2022-03-22T15:36:00Z">
        <w:r w:rsidR="00C26961" w:rsidRPr="00E83A42" w:rsidDel="00141FA2">
          <w:rPr>
            <w:rPrChange w:id="32" w:author="Frank 202204 PA1" w:date="2022-03-22T15:37:00Z">
              <w:rPr>
                <w:lang w:val="en-US"/>
              </w:rPr>
            </w:rPrChange>
          </w:rPr>
          <w:delText xml:space="preserve">threshold and/or </w:delText>
        </w:r>
      </w:del>
      <w:r w:rsidR="00C26961" w:rsidRPr="00E83A42">
        <w:rPr>
          <w:rPrChange w:id="33" w:author="Frank 202204 PA1" w:date="2022-03-22T15:37:00Z">
            <w:rPr>
              <w:lang w:val="en-US"/>
            </w:rPr>
          </w:rPrChange>
        </w:rPr>
        <w:t xml:space="preserve">quota for volume/time/event </w:t>
      </w:r>
      <w:del w:id="34" w:author="Frank 202204 PA1" w:date="2022-03-25T14:41:00Z">
        <w:r w:rsidR="00C26961" w:rsidRPr="00E83A42" w:rsidDel="00E87D70">
          <w:rPr>
            <w:rPrChange w:id="35" w:author="Frank 202204 PA1" w:date="2022-03-22T15:37:00Z">
              <w:rPr>
                <w:lang w:val="en-US"/>
              </w:rPr>
            </w:rPrChange>
          </w:rPr>
          <w:delText xml:space="preserve">(if provisioned in the URR) </w:delText>
        </w:r>
      </w:del>
      <w:r w:rsidR="00C26961" w:rsidRPr="00E83A42">
        <w:rPr>
          <w:rPrChange w:id="36" w:author="Frank 202204 PA1" w:date="2022-03-22T15:37:00Z">
            <w:rPr>
              <w:lang w:val="en-US"/>
            </w:rPr>
          </w:rPrChange>
        </w:rPr>
        <w:t xml:space="preserve">respectively by </w:t>
      </w:r>
      <w:r w:rsidR="00C26961" w:rsidRPr="00E83A42">
        <w:t>subtracting the (</w:t>
      </w:r>
      <w:r w:rsidR="00C26961" w:rsidRPr="00E83A42">
        <w:rPr>
          <w:rPrChange w:id="37" w:author="Frank 202204 PA1" w:date="2022-03-22T15:37:00Z">
            <w:rPr>
              <w:lang w:val="en-US"/>
            </w:rPr>
          </w:rPrChange>
        </w:rPr>
        <w:t>volume/time/event)</w:t>
      </w:r>
      <w:r w:rsidR="00C26961" w:rsidRPr="00E83A42">
        <w:t xml:space="preserve"> reported usage in the usage report </w:t>
      </w:r>
      <w:ins w:id="38" w:author="Frank 202204 PA1" w:date="2022-03-22T15:41:00Z">
        <w:r w:rsidR="003604E9">
          <w:t xml:space="preserve">and use it </w:t>
        </w:r>
      </w:ins>
      <w:del w:id="39" w:author="Frank 202204 PA1" w:date="2022-03-22T15:41:00Z">
        <w:r w:rsidR="00C26961" w:rsidRPr="00E83A42" w:rsidDel="003604E9">
          <w:rPr>
            <w:rPrChange w:id="40" w:author="Frank 202204 PA1" w:date="2022-03-22T15:37:00Z">
              <w:rPr>
                <w:lang w:eastAsia="fr-FR"/>
              </w:rPr>
            </w:rPrChange>
          </w:rPr>
          <w:delText xml:space="preserve">to determine </w:delText>
        </w:r>
      </w:del>
      <w:r w:rsidR="00C26961" w:rsidRPr="00E83A42">
        <w:rPr>
          <w:rPrChange w:id="41" w:author="Frank 202204 PA1" w:date="2022-03-22T15:37:00Z">
            <w:rPr>
              <w:lang w:eastAsia="fr-FR"/>
            </w:rPr>
          </w:rPrChange>
        </w:rPr>
        <w:t xml:space="preserve">when </w:t>
      </w:r>
      <w:ins w:id="42" w:author="Frank 202204 PA1" w:date="2022-03-22T15:28:00Z">
        <w:r w:rsidR="00141FA2" w:rsidRPr="00E83A42">
          <w:rPr>
            <w:rPrChange w:id="43" w:author="Frank 202204 PA1" w:date="2022-03-22T15:37:00Z">
              <w:rPr>
                <w:lang w:eastAsia="fr-FR"/>
              </w:rPr>
            </w:rPrChange>
          </w:rPr>
          <w:t xml:space="preserve">applying </w:t>
        </w:r>
      </w:ins>
      <w:ins w:id="44" w:author="Frank 202204 PA1" w:date="2022-03-22T15:29:00Z">
        <w:r w:rsidR="00141FA2" w:rsidRPr="00E83A42">
          <w:rPr>
            <w:rPrChange w:id="45" w:author="Frank 202204 PA1" w:date="2022-03-22T15:37:00Z">
              <w:rPr>
                <w:lang w:eastAsia="fr-FR"/>
              </w:rPr>
            </w:rPrChange>
          </w:rPr>
          <w:t xml:space="preserve">quota related handling, </w:t>
        </w:r>
      </w:ins>
      <w:ins w:id="46" w:author="Frank 202204 PA1" w:date="2022-03-22T15:30:00Z">
        <w:r w:rsidR="00141FA2" w:rsidRPr="00E83A42">
          <w:rPr>
            <w:rPrChange w:id="47" w:author="Frank 202204 PA1" w:date="2022-03-22T15:37:00Z">
              <w:rPr>
                <w:lang w:eastAsia="fr-FR"/>
              </w:rPr>
            </w:rPrChange>
          </w:rPr>
          <w:t>e.g. to drop</w:t>
        </w:r>
      </w:ins>
      <w:ins w:id="48" w:author="Frank 202204 PA1" w:date="2022-03-22T15:31:00Z">
        <w:r w:rsidR="00141FA2" w:rsidRPr="00E83A42">
          <w:rPr>
            <w:rPrChange w:id="49" w:author="Frank 202204 PA1" w:date="2022-03-22T15:37:00Z">
              <w:rPr>
                <w:lang w:eastAsia="fr-FR"/>
              </w:rPr>
            </w:rPrChange>
          </w:rPr>
          <w:t xml:space="preserve"> or buffer </w:t>
        </w:r>
      </w:ins>
      <w:ins w:id="50" w:author="Frank 202204 PA1" w:date="2022-03-22T15:32:00Z">
        <w:r w:rsidR="00141FA2" w:rsidRPr="00E83A42">
          <w:rPr>
            <w:rPrChange w:id="51" w:author="Frank 202204 PA1" w:date="2022-03-22T15:37:00Z">
              <w:rPr>
                <w:lang w:eastAsia="fr-FR"/>
              </w:rPr>
            </w:rPrChange>
          </w:rPr>
          <w:t xml:space="preserve">the packets, </w:t>
        </w:r>
      </w:ins>
      <w:ins w:id="52" w:author="Frank 202204 PA1" w:date="2022-03-22T15:31:00Z">
        <w:r w:rsidR="00141FA2" w:rsidRPr="00E83A42">
          <w:rPr>
            <w:rPrChange w:id="53" w:author="Frank 202204 PA1" w:date="2022-03-22T15:37:00Z">
              <w:rPr>
                <w:lang w:eastAsia="fr-FR"/>
              </w:rPr>
            </w:rPrChange>
          </w:rPr>
          <w:t>or apply FAR ID for Quota Action</w:t>
        </w:r>
      </w:ins>
      <w:ins w:id="54" w:author="Frank 202204 PA1" w:date="2022-03-22T15:58:00Z">
        <w:r w:rsidR="009763AC">
          <w:t xml:space="preserve"> (if provisioned) </w:t>
        </w:r>
      </w:ins>
      <w:ins w:id="55" w:author="Frank 202204 PA1" w:date="2022-03-22T15:30:00Z">
        <w:r w:rsidR="00141FA2" w:rsidRPr="00E83A42">
          <w:rPr>
            <w:rPrChange w:id="56" w:author="Frank 202204 PA1" w:date="2022-03-22T15:37:00Z">
              <w:rPr>
                <w:lang w:eastAsia="fr-FR"/>
              </w:rPr>
            </w:rPrChange>
          </w:rPr>
          <w:t>when</w:t>
        </w:r>
      </w:ins>
      <w:ins w:id="57" w:author="Frank 202204 PA1" w:date="2022-03-22T15:32:00Z">
        <w:r w:rsidR="00141FA2" w:rsidRPr="00E83A42">
          <w:rPr>
            <w:rPrChange w:id="58" w:author="Frank 202204 PA1" w:date="2022-03-22T15:37:00Z">
              <w:rPr>
                <w:lang w:eastAsia="fr-FR"/>
              </w:rPr>
            </w:rPrChange>
          </w:rPr>
          <w:t xml:space="preserve"> the quota becomes "0" </w:t>
        </w:r>
      </w:ins>
      <w:ins w:id="59" w:author="Frank 202204 PA1" w:date="2022-03-22T15:33:00Z">
        <w:r w:rsidR="00141FA2" w:rsidRPr="00E83A42">
          <w:rPr>
            <w:rPrChange w:id="60" w:author="Frank 202204 PA1" w:date="2022-03-22T15:37:00Z">
              <w:rPr>
                <w:lang w:eastAsia="fr-FR"/>
              </w:rPr>
            </w:rPrChange>
          </w:rPr>
          <w:t>and</w:t>
        </w:r>
      </w:ins>
      <w:ins w:id="61" w:author="Frank 202204 PA1" w:date="2022-03-22T15:30:00Z">
        <w:r w:rsidR="00141FA2" w:rsidRPr="00E83A42">
          <w:rPr>
            <w:rPrChange w:id="62" w:author="Frank 202204 PA1" w:date="2022-03-22T15:37:00Z">
              <w:rPr>
                <w:lang w:eastAsia="fr-FR"/>
              </w:rPr>
            </w:rPrChange>
          </w:rPr>
          <w:t xml:space="preserve"> </w:t>
        </w:r>
      </w:ins>
      <w:r w:rsidR="00C26961" w:rsidRPr="00E83A42">
        <w:rPr>
          <w:rPrChange w:id="63" w:author="Frank 202204 PA1" w:date="2022-03-22T15:37:00Z">
            <w:rPr>
              <w:lang w:eastAsia="fr-FR"/>
            </w:rPr>
          </w:rPrChange>
        </w:rPr>
        <w:t xml:space="preserve">to generate the </w:t>
      </w:r>
      <w:ins w:id="64" w:author="Frank 202204 PA1" w:date="2022-03-22T15:58:00Z">
        <w:r w:rsidR="009763AC">
          <w:t xml:space="preserve">relevant </w:t>
        </w:r>
      </w:ins>
      <w:del w:id="65" w:author="Frank 202204 PA1" w:date="2022-03-22T15:58:00Z">
        <w:r w:rsidR="00C26961" w:rsidRPr="00E83A42" w:rsidDel="009763AC">
          <w:rPr>
            <w:rPrChange w:id="66" w:author="Frank 202204 PA1" w:date="2022-03-22T15:37:00Z">
              <w:rPr>
                <w:lang w:eastAsia="fr-FR"/>
              </w:rPr>
            </w:rPrChange>
          </w:rPr>
          <w:delText xml:space="preserve">next </w:delText>
        </w:r>
      </w:del>
      <w:ins w:id="67" w:author="Frank 202204 PA1" w:date="2022-03-22T15:58:00Z">
        <w:r w:rsidR="009763AC">
          <w:t xml:space="preserve">usage </w:t>
        </w:r>
      </w:ins>
      <w:r w:rsidR="00C26961" w:rsidRPr="00E83A42">
        <w:rPr>
          <w:rPrChange w:id="68" w:author="Frank 202204 PA1" w:date="2022-03-22T15:37:00Z">
            <w:rPr>
              <w:lang w:eastAsia="fr-FR"/>
            </w:rPr>
          </w:rPrChange>
        </w:rPr>
        <w:t>report</w:t>
      </w:r>
      <w:ins w:id="69" w:author="Frank 202204 PA1" w:date="2022-03-22T15:33:00Z">
        <w:r w:rsidR="00141FA2" w:rsidRPr="00E83A42">
          <w:rPr>
            <w:rPrChange w:id="70" w:author="Frank 202204 PA1" w:date="2022-03-22T15:37:00Z">
              <w:rPr>
                <w:lang w:eastAsia="fr-FR"/>
              </w:rPr>
            </w:rPrChange>
          </w:rPr>
          <w:t xml:space="preserve"> if the corresponding reporting trigger(s)</w:t>
        </w:r>
      </w:ins>
      <w:ins w:id="71" w:author="Frank 202204 PA1" w:date="2022-03-22T15:34:00Z">
        <w:r w:rsidR="00141FA2" w:rsidRPr="00E83A42">
          <w:rPr>
            <w:rPrChange w:id="72" w:author="Frank 202204 PA1" w:date="2022-03-22T15:37:00Z">
              <w:rPr>
                <w:lang w:eastAsia="fr-FR"/>
              </w:rPr>
            </w:rPrChange>
          </w:rPr>
          <w:t>(VOLQU/TI</w:t>
        </w:r>
      </w:ins>
      <w:ins w:id="73" w:author="Frank 202204 PA1" w:date="2022-03-22T15:35:00Z">
        <w:r w:rsidR="00141FA2" w:rsidRPr="00E83A42">
          <w:rPr>
            <w:rPrChange w:id="74" w:author="Frank 202204 PA1" w:date="2022-03-22T15:37:00Z">
              <w:rPr>
                <w:lang w:eastAsia="fr-FR"/>
              </w:rPr>
            </w:rPrChange>
          </w:rPr>
          <w:t>MQU/EVEQU)</w:t>
        </w:r>
      </w:ins>
      <w:ins w:id="75" w:author="Frank 202204 PA1" w:date="2022-03-22T15:33:00Z">
        <w:r w:rsidR="00141FA2" w:rsidRPr="00E83A42">
          <w:rPr>
            <w:rPrChange w:id="76" w:author="Frank 202204 PA1" w:date="2022-03-22T15:37:00Z">
              <w:rPr>
                <w:lang w:eastAsia="fr-FR"/>
              </w:rPr>
            </w:rPrChange>
          </w:rPr>
          <w:t xml:space="preserve"> is set</w:t>
        </w:r>
      </w:ins>
      <w:del w:id="77" w:author="Frank 202204 PA1" w:date="2022-03-22T15:35:00Z">
        <w:r w:rsidR="00C26961" w:rsidRPr="00E83A42" w:rsidDel="00141FA2">
          <w:rPr>
            <w:rPrChange w:id="78" w:author="Frank 202204 PA1" w:date="2022-03-22T15:37:00Z">
              <w:rPr>
                <w:lang w:eastAsia="fr-FR"/>
              </w:rPr>
            </w:rPrChange>
          </w:rPr>
          <w:delText>,</w:delText>
        </w:r>
        <w:r w:rsidR="00C26961" w:rsidRPr="00E83A42" w:rsidDel="00141FA2">
          <w:delText xml:space="preserve"> if the usage report trigger is set with PERIO/LIUSA/ENVCL/STOPT</w:delText>
        </w:r>
      </w:del>
      <w:r w:rsidR="00C26961" w:rsidRPr="00E83A42">
        <w:t xml:space="preserve">; </w:t>
      </w:r>
    </w:p>
    <w:p w14:paraId="5B490383" w14:textId="1CA2055D" w:rsidR="00C26961" w:rsidRPr="00E83A42" w:rsidRDefault="00E83A42">
      <w:pPr>
        <w:pStyle w:val="B2"/>
        <w:pPrChange w:id="79" w:author="Frank 202204 PA1" w:date="2022-03-22T15:37:00Z">
          <w:pPr>
            <w:pStyle w:val="B1"/>
          </w:pPr>
        </w:pPrChange>
      </w:pPr>
      <w:ins w:id="80" w:author="Frank 202204 PA1" w:date="2022-03-22T15:37:00Z">
        <w:r>
          <w:t>-</w:t>
        </w:r>
        <w:r>
          <w:tab/>
        </w:r>
      </w:ins>
      <w:ins w:id="81" w:author="Frank 202204 PA1" w:date="2022-03-22T15:59:00Z">
        <w:r w:rsidR="009763AC">
          <w:t xml:space="preserve">consider no </w:t>
        </w:r>
      </w:ins>
      <w:ins w:id="82" w:author="Frank 202204 PA1" w:date="2022-03-22T15:37:00Z">
        <w:r>
          <w:t>quota</w:t>
        </w:r>
      </w:ins>
      <w:ins w:id="83" w:author="Frank 202204 PA1" w:date="2022-03-22T15:59:00Z">
        <w:r w:rsidR="009763AC">
          <w:t xml:space="preserve"> </w:t>
        </w:r>
      </w:ins>
      <w:ins w:id="84" w:author="Frank 202204 PA1" w:date="2022-03-25T14:44:00Z">
        <w:r w:rsidR="00E87D70">
          <w:t xml:space="preserve">left </w:t>
        </w:r>
      </w:ins>
      <w:ins w:id="85" w:author="Frank 202204 PA1" w:date="2022-03-22T15:59:00Z">
        <w:r w:rsidR="009763AC">
          <w:t xml:space="preserve">for the </w:t>
        </w:r>
      </w:ins>
      <w:ins w:id="86" w:author="Frank 202204 PA1" w:date="2022-03-22T16:00:00Z">
        <w:r w:rsidR="009763AC">
          <w:t>URR</w:t>
        </w:r>
      </w:ins>
      <w:ins w:id="87" w:author="Frank 202204 PA1" w:date="2022-03-22T15:37:00Z">
        <w:r>
          <w:t xml:space="preserve"> </w:t>
        </w:r>
      </w:ins>
      <w:ins w:id="88" w:author="Frank 202204 PA1" w:date="2022-03-22T15:38:00Z">
        <w:r>
          <w:t xml:space="preserve">when the usage report was triggered </w:t>
        </w:r>
      </w:ins>
      <w:ins w:id="89" w:author="Frank 202204 PA1" w:date="2022-03-22T16:00:00Z">
        <w:r w:rsidR="009763AC">
          <w:t>for</w:t>
        </w:r>
      </w:ins>
      <w:ins w:id="90" w:author="Frank 202204 PA1" w:date="2022-03-22T15:37:00Z">
        <w:r>
          <w:t xml:space="preserve"> the reporting triggers QUHTI and QUVTI</w:t>
        </w:r>
        <w:r w:rsidRPr="00441CD0">
          <w:t>;</w:t>
        </w:r>
      </w:ins>
      <w:ins w:id="91" w:author="Frank 202204 PA1" w:date="2022-03-22T15:39:00Z">
        <w:r>
          <w:t xml:space="preserve"> </w:t>
        </w:r>
      </w:ins>
      <w:r w:rsidR="00C26961" w:rsidRPr="00E83A42">
        <w:t>and</w:t>
      </w:r>
    </w:p>
    <w:p w14:paraId="1B189069" w14:textId="77777777" w:rsidR="00C26961" w:rsidRDefault="00C26961" w:rsidP="00C26961">
      <w:pPr>
        <w:pStyle w:val="B1"/>
      </w:pPr>
      <w:r>
        <w:t>-</w:t>
      </w:r>
      <w:r>
        <w:tab/>
        <w:t>continue to apply the remaining provisioned parameters in the URR and perform the related network resources usage measurement(s), until getting any further instruction from the CP function.</w:t>
      </w:r>
    </w:p>
    <w:p w14:paraId="7B8BD76D" w14:textId="6BBFA2F4" w:rsidR="00B53511" w:rsidRDefault="00C26961" w:rsidP="00C26961">
      <w:pPr>
        <w:rPr>
          <w:lang w:val="en-US"/>
        </w:rPr>
      </w:pPr>
      <w:bookmarkStart w:id="92" w:name="_Hlk98857652"/>
      <w:r>
        <w:rPr>
          <w:lang w:val="en-US"/>
        </w:rPr>
        <w:t xml:space="preserve">When receiving a new threshold </w:t>
      </w:r>
      <w:ins w:id="93" w:author="Frank 202204 PA1" w:date="2022-03-22T16:05:00Z">
        <w:r w:rsidR="00B53511">
          <w:rPr>
            <w:lang w:val="en-US"/>
          </w:rPr>
          <w:t>and/</w:t>
        </w:r>
      </w:ins>
      <w:r>
        <w:rPr>
          <w:lang w:val="en-US"/>
        </w:rPr>
        <w:t xml:space="preserve">or quota from the CP function for a measurement that is already ongoing in the UP function, the UP function shall consider its ongoing measurements counts for the related URR against the new threshold </w:t>
      </w:r>
      <w:ins w:id="94" w:author="Frank 202204 PA1" w:date="2022-03-22T16:06:00Z">
        <w:r w:rsidR="00B53511">
          <w:rPr>
            <w:lang w:val="en-US"/>
          </w:rPr>
          <w:t>and/</w:t>
        </w:r>
      </w:ins>
      <w:r>
        <w:rPr>
          <w:lang w:val="en-US"/>
        </w:rPr>
        <w:t>or quota to determine when to send its next usage report to the CP function</w:t>
      </w:r>
      <w:ins w:id="95" w:author="Frank 202204 PA1" w:date="2022-03-22T16:04:00Z">
        <w:r w:rsidR="00B53511">
          <w:rPr>
            <w:lang w:val="en-US"/>
          </w:rPr>
          <w:t xml:space="preserve"> or to apply quota handling, </w:t>
        </w:r>
        <w:proofErr w:type="gramStart"/>
        <w:r w:rsidR="00B53511">
          <w:rPr>
            <w:lang w:val="en-US"/>
          </w:rPr>
          <w:t>i.e.</w:t>
        </w:r>
        <w:proofErr w:type="gramEnd"/>
        <w:r w:rsidR="00B53511">
          <w:rPr>
            <w:lang w:val="en-US"/>
          </w:rPr>
          <w:t xml:space="preserve"> </w:t>
        </w:r>
      </w:ins>
      <w:ins w:id="96" w:author="Frank 202204 PA1" w:date="2022-03-22T16:05:00Z">
        <w:r w:rsidR="00B53511">
          <w:rPr>
            <w:lang w:val="en-US"/>
          </w:rPr>
          <w:t>the UP function shall discard any remaining quota</w:t>
        </w:r>
      </w:ins>
      <w:r>
        <w:rPr>
          <w:lang w:val="en-US"/>
        </w:rPr>
        <w:t>.</w:t>
      </w:r>
      <w:ins w:id="97" w:author="Frank 202204 PA1" w:date="2022-03-22T16:04:00Z">
        <w:r w:rsidR="00B53511">
          <w:rPr>
            <w:lang w:val="en-US"/>
          </w:rPr>
          <w:t xml:space="preserve"> </w:t>
        </w:r>
      </w:ins>
    </w:p>
    <w:bookmarkEnd w:id="92"/>
    <w:p w14:paraId="04DF9032" w14:textId="77777777" w:rsidR="00C26961" w:rsidRDefault="00C26961" w:rsidP="00C26961">
      <w:pPr>
        <w:rPr>
          <w:lang w:val="en-US"/>
        </w:rPr>
      </w:pPr>
      <w:r>
        <w:rPr>
          <w:lang w:val="en-US"/>
        </w:rPr>
        <w:t>At receiving a quota with value set to zero, the UP function shall:</w:t>
      </w:r>
    </w:p>
    <w:p w14:paraId="0FAB9247" w14:textId="77777777" w:rsidR="00C26961" w:rsidRDefault="00C26961" w:rsidP="00C26961">
      <w:pPr>
        <w:pStyle w:val="B1"/>
        <w:rPr>
          <w:lang w:val="en-US"/>
        </w:rPr>
      </w:pPr>
      <w:r>
        <w:rPr>
          <w:lang w:val="en-US"/>
        </w:rPr>
        <w:t>-</w:t>
      </w:r>
      <w:r>
        <w:rPr>
          <w:lang w:val="en-US"/>
        </w:rPr>
        <w:tab/>
        <w:t xml:space="preserve">handle packets based on the FAR associated with the PDR, if the packets match the Application ID(s) or the SDF Filter(s) provisioned in the IE </w:t>
      </w:r>
      <w:r>
        <w:t xml:space="preserve">Exempted </w:t>
      </w:r>
      <w:r>
        <w:rPr>
          <w:lang w:val="en-US"/>
        </w:rPr>
        <w:t xml:space="preserve">Application ID for Quota Action or the </w:t>
      </w:r>
      <w:r>
        <w:t xml:space="preserve">Exempted </w:t>
      </w:r>
      <w:r>
        <w:rPr>
          <w:lang w:val="en-US"/>
        </w:rPr>
        <w:t xml:space="preserve">SDF Filter for Quota </w:t>
      </w:r>
      <w:proofErr w:type="gramStart"/>
      <w:r>
        <w:rPr>
          <w:lang w:val="en-US"/>
        </w:rPr>
        <w:t>Action;</w:t>
      </w:r>
      <w:proofErr w:type="gramEnd"/>
      <w:r>
        <w:rPr>
          <w:lang w:val="en-US"/>
        </w:rPr>
        <w:t xml:space="preserve"> </w:t>
      </w:r>
    </w:p>
    <w:p w14:paraId="4417658A" w14:textId="77777777" w:rsidR="00C26961" w:rsidRDefault="00C26961" w:rsidP="00C26961">
      <w:pPr>
        <w:pStyle w:val="B1"/>
        <w:rPr>
          <w:rFonts w:eastAsia="Batang"/>
          <w:noProof/>
          <w:lang w:eastAsia="ko-KR"/>
        </w:rPr>
      </w:pPr>
      <w:r>
        <w:rPr>
          <w:lang w:val="en-US"/>
        </w:rPr>
        <w:t>-</w:t>
      </w:r>
      <w:r>
        <w:rPr>
          <w:lang w:val="en-US"/>
        </w:rPr>
        <w:tab/>
        <w:t xml:space="preserve">apply the FAR identified in the FAR ID for Quota Action IE if the CP function has provisioned it, otherwise the UP function </w:t>
      </w:r>
      <w:r>
        <w:t xml:space="preserve">shall </w:t>
      </w:r>
      <w:r>
        <w:rPr>
          <w:lang w:val="en-US"/>
        </w:rPr>
        <w:t xml:space="preserve">stop forwarding packets (or only </w:t>
      </w:r>
      <w:r>
        <w:rPr>
          <w:rFonts w:eastAsia="Batang"/>
          <w:noProof/>
          <w:lang w:eastAsia="ko-KR"/>
        </w:rPr>
        <w:t>allow forwarding of some limited user plane traffic, based on operator policy in the UP function)</w:t>
      </w:r>
      <w:r>
        <w:rPr>
          <w:rFonts w:eastAsia="Batang"/>
          <w:noProof/>
          <w:lang w:val="sv-SE" w:eastAsia="ko-KR"/>
        </w:rPr>
        <w:t xml:space="preserve">; </w:t>
      </w:r>
      <w:r>
        <w:rPr>
          <w:rFonts w:eastAsia="Batang"/>
          <w:noProof/>
          <w:lang w:eastAsia="ko-KR"/>
        </w:rPr>
        <w:t>and</w:t>
      </w:r>
    </w:p>
    <w:p w14:paraId="509F3E5E" w14:textId="77777777" w:rsidR="00C26961" w:rsidRDefault="00C26961" w:rsidP="00C26961">
      <w:pPr>
        <w:pStyle w:val="B1"/>
      </w:pPr>
      <w:r>
        <w:rPr>
          <w:rFonts w:eastAsia="Batang"/>
          <w:noProof/>
          <w:lang w:eastAsia="ko-KR"/>
        </w:rPr>
        <w:t>-</w:t>
      </w:r>
      <w:r>
        <w:rPr>
          <w:rFonts w:eastAsia="Batang"/>
          <w:noProof/>
          <w:lang w:eastAsia="ko-KR"/>
        </w:rPr>
        <w:tab/>
      </w:r>
      <w:r>
        <w:t>report in a usage report the network resources usage measurement since the last usage report for that URR, if applicable.</w:t>
      </w:r>
    </w:p>
    <w:p w14:paraId="082870D2" w14:textId="77777777" w:rsidR="00C26961" w:rsidRDefault="00C26961" w:rsidP="00C26961">
      <w:pPr>
        <w:rPr>
          <w:lang w:val="en-US"/>
        </w:rPr>
      </w:pPr>
      <w:r>
        <w:rPr>
          <w:lang w:val="en-US"/>
        </w:rPr>
        <w:t>When the UP function receives a non-zero quota for the same URR in one subsequent PFCP Session Modification Request message, the UP function shall apply the (normal) FAR associated with the PDR (detecting the application traffic) for the buffered traffic if the FAR ID for Quota Action was set to buffer the application traffic at zero quota (either be provisioned with zero quota earlier or the quota has been exhausted).</w:t>
      </w:r>
    </w:p>
    <w:p w14:paraId="127CE582" w14:textId="77777777" w:rsidR="00C26961" w:rsidRDefault="00C26961" w:rsidP="00C26961">
      <w:pPr>
        <w:pStyle w:val="NO"/>
        <w:rPr>
          <w:lang w:val="x-none"/>
        </w:rPr>
      </w:pPr>
      <w:r>
        <w:lastRenderedPageBreak/>
        <w:t>NOTE 1:</w:t>
      </w:r>
      <w:r>
        <w:tab/>
        <w:t xml:space="preserve">The UP function determines when to send its next usage report to the CP function by deducting from the newly provisioned threshold or quota the traffic it has forwarded since its last usage report. As an example, if the UP function has forwarded 10 Mbytes of traffic since </w:t>
      </w:r>
      <w:proofErr w:type="gramStart"/>
      <w:r>
        <w:t>it</w:t>
      </w:r>
      <w:proofErr w:type="gramEnd"/>
      <w:r>
        <w:t xml:space="preserve"> last usage report to the CP function and the CP function provisions a new volume threshold or quota of 100 Mbytes, the UP function sends its next usage report upon forwarding an additional 90 Mbytes traffic.</w:t>
      </w:r>
    </w:p>
    <w:p w14:paraId="5C7D6F10" w14:textId="77777777" w:rsidR="00C26961" w:rsidRDefault="00C26961" w:rsidP="00C26961">
      <w:pPr>
        <w:pStyle w:val="NO"/>
      </w:pPr>
      <w:r>
        <w:t>NOTE 2:</w:t>
      </w:r>
      <w:r>
        <w:tab/>
        <w:t>When receiving a new threshold or quota from the CP function for a measurement that is already ongoing in the UP function and if the UP function has already generated the usage report but had not sent it, the UP function can send the usage report before performing the update of the URR.</w:t>
      </w:r>
    </w:p>
    <w:p w14:paraId="531A938D" w14:textId="77777777" w:rsidR="00C26961" w:rsidRDefault="00C26961" w:rsidP="00C26961">
      <w:pPr>
        <w:pStyle w:val="NO"/>
      </w:pPr>
      <w:r>
        <w:t>NOTE 3:</w:t>
      </w:r>
      <w:r>
        <w:tab/>
        <w:t>A URR with the quota set to 0 can be provisioned when a service data flow is not allowed to start before quota is allocated to the service. See clause 5.4.11.</w:t>
      </w:r>
    </w:p>
    <w:p w14:paraId="3D9B60CA" w14:textId="77777777" w:rsidR="00C26961" w:rsidRDefault="00C26961" w:rsidP="00C26961">
      <w:pPr>
        <w:rPr>
          <w:lang w:val="en-US"/>
        </w:rPr>
      </w:pPr>
      <w:r>
        <w:rPr>
          <w:lang w:val="en-US"/>
        </w:rPr>
        <w:t>When reporting the network resources usage before and after a Monitoring Time, the UP function shall send two Usage Reports in the PFCP message (</w:t>
      </w:r>
      <w:proofErr w:type="gramStart"/>
      <w:r>
        <w:rPr>
          <w:lang w:val="en-US"/>
        </w:rPr>
        <w:t>e.g.</w:t>
      </w:r>
      <w:proofErr w:type="gramEnd"/>
      <w:r>
        <w:rPr>
          <w:lang w:val="en-US"/>
        </w:rPr>
        <w:t xml:space="preserve"> PFCP Session Report Request) for the same URR ID. Each Usage Report shall then include the Usage Information IE indicating whether the reported network resource usage was consumed before or after the Monitoring Time. Omission of this IE in a Usage Report indicates that no monitoring time has occurred. The UP function shall send Usage Reports soon after the occurrence of the Monitoring Time. For a URR, when multiple (Additional) Monitoring Time IEs are provisioned, or a new Monitoring Time is provisioned after the previous Monitoring Time has passed, the UP function may not be able to send the usage report with the Usage Information set to "AFT" for the previous Monitoring Time if there is no Reporting Trigger armed before the next Monitoring Time is reached; in such case, the UP function may send multiple usage reports with the Usage Information set to "BEF", together with one usage report with the Usage Information set to "AFT".</w:t>
      </w:r>
    </w:p>
    <w:p w14:paraId="0CDCF3B0" w14:textId="77777777" w:rsidR="00C26961" w:rsidRDefault="00C26961" w:rsidP="00C26961">
      <w:pPr>
        <w:pStyle w:val="NO"/>
        <w:rPr>
          <w:rFonts w:eastAsia="Batang"/>
          <w:noProof/>
          <w:lang w:val="x-none" w:eastAsia="ko-KR"/>
        </w:rPr>
      </w:pPr>
      <w:r>
        <w:rPr>
          <w:rFonts w:eastAsia="Batang"/>
          <w:noProof/>
          <w:lang w:eastAsia="ko-KR"/>
        </w:rPr>
        <w:t>NOTE 4:</w:t>
      </w:r>
      <w:r>
        <w:rPr>
          <w:rFonts w:eastAsia="Batang"/>
          <w:noProof/>
          <w:lang w:eastAsia="ko-KR"/>
        </w:rPr>
        <w:tab/>
        <w:t>The UP function needs to take care to smooth the signalling load towards the CP function if Usage Reports need to be generated for a large number of PFCP sessions after the occurrence of the Monitoring Time.</w:t>
      </w:r>
    </w:p>
    <w:p w14:paraId="137D534C" w14:textId="77777777" w:rsidR="00C26961" w:rsidRDefault="00C26961" w:rsidP="00C26961">
      <w:pPr>
        <w:rPr>
          <w:lang w:val="en-US"/>
        </w:rPr>
      </w:pPr>
      <w:r>
        <w:rPr>
          <w:lang w:val="en-US"/>
        </w:rPr>
        <w:t xml:space="preserve">For the volume-based measurement method, the UP function shall report the traffic usage after any QoS enforcement. Additionally, if the CP function requested to measure the traffic usage before QoS enforcement, the UP function shall also report corresponding measurements, when measurements </w:t>
      </w:r>
      <w:proofErr w:type="gramStart"/>
      <w:r>
        <w:rPr>
          <w:lang w:val="en-US"/>
        </w:rPr>
        <w:t>needs</w:t>
      </w:r>
      <w:proofErr w:type="gramEnd"/>
      <w:r>
        <w:rPr>
          <w:lang w:val="en-US"/>
        </w:rPr>
        <w:t xml:space="preserve"> to be reported for the traffic usage after QoS enforcement, by sending two Usage Reports in the PFCP message (e.g. PFCP Session Report Request) for the same URR ID. Each Usage Report shall then include the Usage Information IE indicating whether the reported network resource usage corresponds to the traffic before or after QoS enforcement. Thresholds provisioned in a URR shall apply to the traffic usage after any QoS enforcement.</w:t>
      </w:r>
    </w:p>
    <w:p w14:paraId="49F15277" w14:textId="77777777" w:rsidR="00C26961" w:rsidRDefault="00C26961" w:rsidP="00C26961">
      <w:pPr>
        <w:rPr>
          <w:lang w:val="en-US"/>
        </w:rPr>
      </w:pPr>
      <w:r>
        <w:rPr>
          <w:lang w:val="en-US"/>
        </w:rPr>
        <w:t>For the volume-based measurement method, the UP function shall include all the counters (Total, Uplink and Downlink) of the URR in the Volume Measurement IE in the Usage Report IE; the UP function shall also include the number of packets counted for Total, Uplink, Downlink in the Volume Measurement IE if requested by the CP function and if the UP function supports the MNOP feature.</w:t>
      </w:r>
    </w:p>
    <w:p w14:paraId="49F5807D" w14:textId="77777777" w:rsidR="00C26961" w:rsidRDefault="00C26961" w:rsidP="00C26961">
      <w:pPr>
        <w:rPr>
          <w:lang w:val="en-US"/>
        </w:rPr>
      </w:pPr>
      <w:proofErr w:type="gramStart"/>
      <w:r>
        <w:rPr>
          <w:lang w:val="en-US"/>
        </w:rPr>
        <w:t>An</w:t>
      </w:r>
      <w:proofErr w:type="gramEnd"/>
      <w:r>
        <w:rPr>
          <w:lang w:val="en-US"/>
        </w:rPr>
        <w:t xml:space="preserve"> usage report triggered only due to the Dropped DL Traffic Threshold (DROTH) or Start of Traffic (START), or MAC Address Reporting (MACAR), or IP Multicast Join/Leave (IPMJL) shall not contain any measurement information, i.e. either the </w:t>
      </w:r>
      <w:r>
        <w:rPr>
          <w:szCs w:val="18"/>
          <w:lang w:val="en-US"/>
        </w:rPr>
        <w:t>Volume/Duration Measurement</w:t>
      </w:r>
      <w:r>
        <w:rPr>
          <w:lang w:val="en-US"/>
        </w:rPr>
        <w:t xml:space="preserve"> set to zero or </w:t>
      </w:r>
      <w:r>
        <w:rPr>
          <w:szCs w:val="18"/>
          <w:lang w:val="en-US"/>
        </w:rPr>
        <w:t>Volume/Duration Measurement IE is not present</w:t>
      </w:r>
      <w:r>
        <w:rPr>
          <w:lang w:val="en-US"/>
        </w:rPr>
        <w:t>.</w:t>
      </w:r>
    </w:p>
    <w:p w14:paraId="6A4F0C68" w14:textId="77777777" w:rsidR="00C26961" w:rsidRDefault="00C26961" w:rsidP="00C26961">
      <w:pPr>
        <w:rPr>
          <w:rFonts w:eastAsia="Batang"/>
          <w:noProof/>
          <w:lang w:eastAsia="ko-KR"/>
        </w:rPr>
      </w:pPr>
      <w:r>
        <w:rPr>
          <w:lang w:val="en-US"/>
        </w:rPr>
        <w:t>When being instructed to remove a URR or the last PDR associated to a URR, t</w:t>
      </w:r>
      <w:r>
        <w:rPr>
          <w:rFonts w:eastAsia="Batang"/>
          <w:noProof/>
          <w:lang w:eastAsia="ko-KR"/>
        </w:rPr>
        <w:t>he UP function shall stop its ongoing measurements for the URR and include a Usage Report in the PFCP Session Modification Response or in an additional PFCP Session Report Request if there are non-null measurements to report for the URR. When being instructed to remove the last PDR associated to a URR, the UP function shall keep the URR and reset any measurement for the URR.</w:t>
      </w:r>
    </w:p>
    <w:p w14:paraId="759BD92E" w14:textId="77777777" w:rsidR="00C26961" w:rsidRDefault="00C26961" w:rsidP="00C26961">
      <w:pPr>
        <w:pStyle w:val="NO"/>
        <w:rPr>
          <w:noProof/>
          <w:lang w:eastAsia="ko-KR"/>
        </w:rPr>
      </w:pPr>
      <w:r>
        <w:rPr>
          <w:noProof/>
          <w:lang w:eastAsia="ko-KR"/>
        </w:rPr>
        <w:t>NOTE 5:</w:t>
      </w:r>
      <w:r>
        <w:rPr>
          <w:noProof/>
          <w:lang w:eastAsia="ko-KR"/>
        </w:rPr>
        <w:tab/>
        <w:t>A URR provisioned in a PFCP session can be provisioned/kept in the UP function without being associated with any PDR and the URR can be associated with a PDR in a later stage. The UP function will not remember any remaining quota and will consider the quota (if provisioned) as it was provisioned.</w:t>
      </w:r>
    </w:p>
    <w:p w14:paraId="76E7AD06" w14:textId="77777777" w:rsidR="00C26961" w:rsidRDefault="00C26961" w:rsidP="00C26961">
      <w:r>
        <w:rPr>
          <w:rFonts w:eastAsia="Batang"/>
          <w:noProof/>
          <w:lang w:eastAsia="ko-KR"/>
        </w:rPr>
        <w:t>When being instructed to</w:t>
      </w:r>
      <w:r>
        <w:rPr>
          <w:lang w:val="en-US"/>
        </w:rPr>
        <w:t xml:space="preserve"> deactivate a network resources usage measurement via the Inactive Measurement flag of the Measurement Information IE of the URR, the UP function shall stop measuring the network resources usage (against the volume/time/event threshold/quota) and store the current</w:t>
      </w:r>
      <w:r>
        <w:t xml:space="preserve"> measurement counts which will be resumed when the URR is activated again. The UP function shall not generate a usage report upon the deactivation of the URR and it shall send a usage report during the period when the URR is deactivated for the following scenarios:</w:t>
      </w:r>
    </w:p>
    <w:p w14:paraId="30E5AE00" w14:textId="77777777" w:rsidR="00C26961" w:rsidRDefault="00C26961" w:rsidP="00C26961">
      <w:pPr>
        <w:pStyle w:val="B1"/>
      </w:pPr>
      <w:r>
        <w:rPr>
          <w:rFonts w:eastAsia="Batang"/>
        </w:rPr>
        <w:t>-</w:t>
      </w:r>
      <w:r>
        <w:rPr>
          <w:rFonts w:eastAsia="Batang"/>
        </w:rPr>
        <w:tab/>
        <w:t>if the Quota Holding Time is expired and if the reporting trigger QUHTI is set;</w:t>
      </w:r>
    </w:p>
    <w:p w14:paraId="76510259" w14:textId="77777777" w:rsidR="00C26961" w:rsidRDefault="00C26961" w:rsidP="00C26961">
      <w:pPr>
        <w:pStyle w:val="NO"/>
      </w:pPr>
      <w:r>
        <w:lastRenderedPageBreak/>
        <w:t>NOTE 6:</w:t>
      </w:r>
      <w:r>
        <w:tab/>
        <w:t>The Quota Holding Time can have been started before the URR is deactivated or starts from the moment when the URR is deactivated since no quota will be consumed.</w:t>
      </w:r>
    </w:p>
    <w:p w14:paraId="1CD4140F" w14:textId="77777777" w:rsidR="00C26961" w:rsidRDefault="00C26961" w:rsidP="00C26961">
      <w:pPr>
        <w:pStyle w:val="B1"/>
        <w:rPr>
          <w:noProof/>
        </w:rPr>
      </w:pPr>
      <w:r>
        <w:rPr>
          <w:lang w:eastAsia="zh-CN"/>
        </w:rPr>
        <w:t>-</w:t>
      </w:r>
      <w:r>
        <w:rPr>
          <w:lang w:eastAsia="zh-CN"/>
        </w:rPr>
        <w:tab/>
        <w:t xml:space="preserve">if it is the time for a periodic reporting and if the reporting trigger </w:t>
      </w:r>
      <w:r>
        <w:rPr>
          <w:noProof/>
        </w:rPr>
        <w:t>PERIO is set;</w:t>
      </w:r>
    </w:p>
    <w:p w14:paraId="0F124384" w14:textId="77777777" w:rsidR="00C26961" w:rsidRDefault="00C26961" w:rsidP="00C26961">
      <w:pPr>
        <w:pStyle w:val="B1"/>
        <w:rPr>
          <w:noProof/>
        </w:rPr>
      </w:pPr>
      <w:r>
        <w:rPr>
          <w:noProof/>
        </w:rPr>
        <w:t>-</w:t>
      </w:r>
      <w:r>
        <w:rPr>
          <w:noProof/>
        </w:rPr>
        <w:tab/>
        <w:t>if it is required to send a usage report for this URR when a usage report is reported for a linked URR and if the reporting trigger LIUSA is set;</w:t>
      </w:r>
    </w:p>
    <w:p w14:paraId="4AB4DE0B" w14:textId="77777777" w:rsidR="00C26961" w:rsidRDefault="00C26961" w:rsidP="00C26961">
      <w:pPr>
        <w:rPr>
          <w:rFonts w:eastAsia="Batang"/>
          <w:noProof/>
          <w:lang w:eastAsia="ko-KR"/>
        </w:rPr>
      </w:pPr>
      <w:r>
        <w:rPr>
          <w:noProof/>
        </w:rPr>
        <w:t>-</w:t>
      </w:r>
      <w:r>
        <w:rPr>
          <w:noProof/>
        </w:rPr>
        <w:tab/>
        <w:t xml:space="preserve">if it is required to send an immeditate report upon a query </w:t>
      </w:r>
      <w:r>
        <w:rPr>
          <w:rFonts w:eastAsia="Batang"/>
          <w:noProof/>
          <w:lang w:eastAsia="ko-KR"/>
        </w:rPr>
        <w:t>for the URR, or the URR is removed, dissociated from the last PDR.</w:t>
      </w:r>
    </w:p>
    <w:p w14:paraId="17B72397" w14:textId="77777777" w:rsidR="00C26961" w:rsidRDefault="00C26961" w:rsidP="00C26961">
      <w:pPr>
        <w:pStyle w:val="NO"/>
        <w:rPr>
          <w:rFonts w:eastAsia="Batang"/>
          <w:noProof/>
          <w:lang w:eastAsia="ko-KR"/>
        </w:rPr>
      </w:pPr>
      <w:r>
        <w:rPr>
          <w:rFonts w:eastAsia="Batang"/>
          <w:noProof/>
          <w:lang w:eastAsia="ko-KR"/>
        </w:rPr>
        <w:t>NOTE 7:</w:t>
      </w:r>
      <w:r>
        <w:rPr>
          <w:rFonts w:eastAsia="Batang"/>
          <w:noProof/>
          <w:lang w:eastAsia="ko-KR"/>
        </w:rPr>
        <w:tab/>
        <w:t>Multiple usage reports can be required to be reported to the CP function when deleting a PDR that is the last one to be associated to multiple URRs.</w:t>
      </w:r>
    </w:p>
    <w:p w14:paraId="67DD184B" w14:textId="77777777" w:rsidR="00C26961" w:rsidRDefault="00C26961" w:rsidP="00C26961">
      <w:pPr>
        <w:rPr>
          <w:rFonts w:eastAsia="Batang"/>
          <w:noProof/>
          <w:lang w:eastAsia="ko-KR"/>
        </w:rPr>
      </w:pPr>
      <w:r>
        <w:rPr>
          <w:rFonts w:eastAsia="Batang"/>
          <w:noProof/>
          <w:lang w:eastAsia="ko-KR"/>
        </w:rPr>
        <w:t>The CP function may request the UP function, in a PFCP Session Modification Request, to report its ongoing network resources measurement for one or multiple URRs of the PFCP session. In this case, the UP function shall:</w:t>
      </w:r>
    </w:p>
    <w:p w14:paraId="27F9D72E" w14:textId="77777777" w:rsidR="00C26961" w:rsidRDefault="00C26961" w:rsidP="00C26961">
      <w:pPr>
        <w:pStyle w:val="B1"/>
        <w:rPr>
          <w:rFonts w:eastAsia="Batang"/>
          <w:noProof/>
          <w:lang w:val="sv-SE" w:eastAsia="ko-KR"/>
        </w:rPr>
      </w:pPr>
      <w:r>
        <w:rPr>
          <w:rFonts w:eastAsia="Batang"/>
          <w:noProof/>
          <w:lang w:eastAsia="ko-KR"/>
        </w:rPr>
        <w:t>-</w:t>
      </w:r>
      <w:r>
        <w:rPr>
          <w:rFonts w:eastAsia="Batang"/>
          <w:noProof/>
          <w:lang w:eastAsia="ko-KR"/>
        </w:rPr>
        <w:tab/>
        <w:t>generate usage report(s) (based on the existing definition of any URR(s) included in the PFCP Session Modification Request message before any update) for the URR(s) being queried and for any associated linked usage reports (see clause 5.2.2.4) for which there are non-null measurements to report</w:t>
      </w:r>
      <w:r>
        <w:rPr>
          <w:rFonts w:eastAsia="Batang"/>
          <w:noProof/>
          <w:lang w:val="sv-SE" w:eastAsia="ko-KR"/>
        </w:rPr>
        <w:t>;</w:t>
      </w:r>
    </w:p>
    <w:p w14:paraId="36C0C2B3" w14:textId="77777777" w:rsidR="00C26961" w:rsidRDefault="00C26961" w:rsidP="00C26961">
      <w:pPr>
        <w:pStyle w:val="B1"/>
        <w:rPr>
          <w:rFonts w:eastAsia="Batang"/>
          <w:noProof/>
          <w:lang w:val="x-none" w:eastAsia="ko-KR"/>
        </w:rPr>
      </w:pPr>
      <w:r>
        <w:rPr>
          <w:rFonts w:eastAsia="Batang"/>
          <w:noProof/>
          <w:lang w:eastAsia="ko-KR"/>
        </w:rPr>
        <w:t>-</w:t>
      </w:r>
      <w:r>
        <w:rPr>
          <w:rFonts w:eastAsia="Batang"/>
          <w:noProof/>
          <w:lang w:eastAsia="ko-KR"/>
        </w:rPr>
        <w:tab/>
        <w:t>include them in the PFCP Session Modification Response or in additional PFCP Session Report Request messages; and</w:t>
      </w:r>
    </w:p>
    <w:p w14:paraId="1BFA0F57" w14:textId="77777777" w:rsidR="00C26961" w:rsidRDefault="00C26961" w:rsidP="00C26961">
      <w:pPr>
        <w:pStyle w:val="B1"/>
        <w:rPr>
          <w:rFonts w:eastAsia="Batang"/>
          <w:noProof/>
          <w:lang w:val="en-US" w:eastAsia="ko-KR"/>
        </w:rPr>
      </w:pPr>
      <w:r>
        <w:rPr>
          <w:rFonts w:eastAsia="Batang"/>
          <w:noProof/>
          <w:lang w:eastAsia="ko-KR"/>
        </w:rPr>
        <w:t>-</w:t>
      </w:r>
      <w:r>
        <w:rPr>
          <w:rFonts w:eastAsia="Batang"/>
          <w:noProof/>
          <w:lang w:eastAsia="ko-KR"/>
        </w:rPr>
        <w:tab/>
        <w:t>proceed as specified above u</w:t>
      </w:r>
      <w:proofErr w:type="spellStart"/>
      <w:r>
        <w:rPr>
          <w:lang w:val="en-US"/>
        </w:rPr>
        <w:t>pon</w:t>
      </w:r>
      <w:proofErr w:type="spellEnd"/>
      <w:r>
        <w:rPr>
          <w:lang w:val="en-US"/>
        </w:rPr>
        <w:t xml:space="preserve"> generating a usage report for a URR towards the CP function</w:t>
      </w:r>
      <w:r>
        <w:rPr>
          <w:rFonts w:eastAsia="Batang"/>
          <w:noProof/>
          <w:lang w:val="en-US" w:eastAsia="ko-KR"/>
        </w:rPr>
        <w:t>, with the following additions:</w:t>
      </w:r>
    </w:p>
    <w:p w14:paraId="632B4CED" w14:textId="77777777" w:rsidR="00C26961" w:rsidRDefault="00C26961" w:rsidP="00C26961">
      <w:pPr>
        <w:pStyle w:val="B2"/>
        <w:rPr>
          <w:rFonts w:eastAsia="Batang"/>
          <w:noProof/>
          <w:lang w:eastAsia="ko-KR"/>
        </w:rPr>
      </w:pPr>
      <w:r>
        <w:rPr>
          <w:rFonts w:eastAsia="Batang"/>
          <w:noProof/>
          <w:lang w:eastAsia="ko-KR"/>
        </w:rPr>
        <w:t>-</w:t>
      </w:r>
      <w:r>
        <w:rPr>
          <w:rFonts w:eastAsia="Batang"/>
          <w:noProof/>
          <w:lang w:eastAsia="ko-KR"/>
        </w:rPr>
        <w:tab/>
        <w:t>if the PFCP</w:t>
      </w:r>
      <w:r>
        <w:t xml:space="preserve"> Session Modification Request includes the Update URR IE (for the URR being queried) with a Volume or Time Threshold, the UP function shall re-apply the threshold received in the request;</w:t>
      </w:r>
    </w:p>
    <w:p w14:paraId="0F331583" w14:textId="77777777" w:rsidR="00C26961" w:rsidRDefault="00C26961" w:rsidP="00C26961">
      <w:pPr>
        <w:pStyle w:val="B2"/>
        <w:rPr>
          <w:rFonts w:eastAsia="Batang"/>
          <w:noProof/>
          <w:lang w:val="x-none" w:eastAsia="ko-KR"/>
        </w:rPr>
      </w:pPr>
      <w:r>
        <w:rPr>
          <w:rFonts w:eastAsia="Batang"/>
          <w:noProof/>
          <w:lang w:eastAsia="ko-KR"/>
        </w:rPr>
        <w:t>-</w:t>
      </w:r>
      <w:r>
        <w:rPr>
          <w:rFonts w:eastAsia="Batang"/>
          <w:noProof/>
          <w:lang w:eastAsia="ko-KR"/>
        </w:rPr>
        <w:tab/>
        <w:t xml:space="preserve">otherwise, if a threshold and/or a quota had been set for the URR that is queried, since the usage report </w:t>
      </w:r>
      <w:r>
        <w:t xml:space="preserve">is not triggered due to the threshold being reached, the UP function shall </w:t>
      </w:r>
      <w:r>
        <w:rPr>
          <w:lang w:val="en-US"/>
        </w:rPr>
        <w:t xml:space="preserve">adjust the threshold and/or quota by </w:t>
      </w:r>
      <w:r>
        <w:t>subtracting the time/volume reported in the usage report to determine when to generate the next report</w:t>
      </w:r>
      <w:r>
        <w:rPr>
          <w:rFonts w:eastAsia="Batang"/>
          <w:noProof/>
          <w:lang w:eastAsia="ko-KR"/>
        </w:rPr>
        <w:t>.</w:t>
      </w:r>
    </w:p>
    <w:p w14:paraId="35CD0E45" w14:textId="77777777" w:rsidR="00C26961" w:rsidRDefault="00C26961" w:rsidP="00C26961">
      <w:pPr>
        <w:pStyle w:val="NO"/>
        <w:rPr>
          <w:rFonts w:eastAsia="Batang"/>
          <w:noProof/>
          <w:lang w:eastAsia="ko-KR"/>
        </w:rPr>
      </w:pPr>
      <w:r>
        <w:rPr>
          <w:rFonts w:eastAsia="Batang"/>
          <w:noProof/>
          <w:lang w:eastAsia="ko-KR"/>
        </w:rPr>
        <w:t>NOTE 8:</w:t>
      </w:r>
      <w:r>
        <w:rPr>
          <w:rFonts w:eastAsia="Batang"/>
          <w:noProof/>
          <w:lang w:eastAsia="ko-KR"/>
        </w:rPr>
        <w:tab/>
        <w:t>Upon reaching a threshold that was adjusted due to a URR query as specified above, the UP function re-applies then the threshold that was provisioned in the URR (i.e. not the value of the adjusted threshold).</w:t>
      </w:r>
    </w:p>
    <w:p w14:paraId="16A93214" w14:textId="77777777" w:rsidR="00C26961" w:rsidRDefault="00C26961" w:rsidP="00C26961">
      <w:pPr>
        <w:pStyle w:val="NO"/>
        <w:rPr>
          <w:rFonts w:eastAsia="Batang"/>
          <w:noProof/>
          <w:lang w:eastAsia="ko-KR"/>
        </w:rPr>
      </w:pPr>
      <w:r>
        <w:rPr>
          <w:rFonts w:eastAsia="Batang"/>
          <w:noProof/>
          <w:lang w:eastAsia="ko-KR"/>
        </w:rPr>
        <w:t>NOTE 9:</w:t>
      </w:r>
      <w:r>
        <w:rPr>
          <w:rFonts w:eastAsia="Batang"/>
          <w:noProof/>
          <w:lang w:eastAsia="ko-KR"/>
        </w:rPr>
        <w:tab/>
        <w:t xml:space="preserve">The CP function can </w:t>
      </w:r>
      <w:r>
        <w:t xml:space="preserve">query a URR without including a Volume or Time Threshold in the PFCP Session Modification Request </w:t>
      </w:r>
      <w:proofErr w:type="gramStart"/>
      <w:r>
        <w:t>e.g.</w:t>
      </w:r>
      <w:proofErr w:type="gramEnd"/>
      <w:r>
        <w:t xml:space="preserve"> when it needs to close a traffic volume/service container (see clause 5.2.3.10.3 of 3GPP TS 32.251 [17]).</w:t>
      </w:r>
    </w:p>
    <w:p w14:paraId="73F2E7E7" w14:textId="77777777" w:rsidR="00C26961" w:rsidRDefault="00C26961" w:rsidP="00C26961">
      <w:pPr>
        <w:pStyle w:val="NO"/>
        <w:rPr>
          <w:rFonts w:eastAsia="Batang"/>
        </w:rPr>
      </w:pPr>
      <w:r>
        <w:rPr>
          <w:rFonts w:eastAsia="Batang"/>
        </w:rPr>
        <w:t>NOTE 10:</w:t>
      </w:r>
      <w:r>
        <w:rPr>
          <w:rFonts w:eastAsia="Batang"/>
        </w:rPr>
        <w:tab/>
      </w:r>
      <w:r>
        <w:rPr>
          <w:rFonts w:eastAsia="Batang"/>
          <w:noProof/>
          <w:lang w:eastAsia="ko-KR"/>
        </w:rPr>
        <w:t xml:space="preserve">The CP function can </w:t>
      </w:r>
      <w:r>
        <w:t xml:space="preserve">query a URR including a Volume or Time Threshold in the PFCP Session Modification Request </w:t>
      </w:r>
      <w:proofErr w:type="gramStart"/>
      <w:r>
        <w:t>e.g.</w:t>
      </w:r>
      <w:proofErr w:type="gramEnd"/>
      <w:r>
        <w:t xml:space="preserve"> when it needs to close a CDR (see clause 5.2.3.10.3 of 3GPP TS 32.251 [17]). </w:t>
      </w:r>
      <w:r>
        <w:rPr>
          <w:rFonts w:eastAsia="Batang"/>
        </w:rPr>
        <w:t>In such a case, the CP function can include the same threshold for the URR being queried in the Update URR IE in the PFCP Session Modification Request message to trigger the UP function to re-apply the threshold.</w:t>
      </w:r>
    </w:p>
    <w:p w14:paraId="48B7836D" w14:textId="77777777" w:rsidR="00C26961" w:rsidRDefault="00C26961" w:rsidP="00C26961">
      <w:pPr>
        <w:pStyle w:val="NO"/>
        <w:rPr>
          <w:rFonts w:eastAsia="Batang"/>
          <w:lang w:eastAsia="ko-KR"/>
        </w:rPr>
      </w:pPr>
      <w:r>
        <w:rPr>
          <w:rFonts w:eastAsia="Batang"/>
          <w:lang w:eastAsia="ko-KR"/>
        </w:rPr>
        <w:t>NOTE 11:</w:t>
      </w:r>
      <w:r>
        <w:rPr>
          <w:rFonts w:eastAsia="Batang"/>
          <w:lang w:eastAsia="ko-KR"/>
        </w:rPr>
        <w:tab/>
        <w:t>It is up to the CP function to request the UP function to generate an immediate report (or not) as specified above when the CP function modifies a URR or any other rules of the PFCP session. As an exception, the UP function always generates an immediate report when being instructed to remove a URR.</w:t>
      </w:r>
    </w:p>
    <w:p w14:paraId="4339C5D6" w14:textId="77777777" w:rsidR="00C26961" w:rsidRDefault="00C26961" w:rsidP="00C26961">
      <w:pPr>
        <w:rPr>
          <w:lang w:val="en-US"/>
        </w:rPr>
      </w:pPr>
      <w:r>
        <w:rPr>
          <w:lang w:val="en-US"/>
        </w:rPr>
        <w:t xml:space="preserve">When additional usage reports need to be sent in additional PFCP Session Report Request messages, </w:t>
      </w:r>
      <w:proofErr w:type="gramStart"/>
      <w:r>
        <w:rPr>
          <w:lang w:val="en-US"/>
        </w:rPr>
        <w:t>i.e.</w:t>
      </w:r>
      <w:proofErr w:type="gramEnd"/>
      <w:r>
        <w:rPr>
          <w:lang w:val="en-US"/>
        </w:rPr>
        <w:t xml:space="preserve"> when not all usage reports can be included in the PFCP Session Modification/Deletion Response message, the UP function shall indicate, in the PFCP Session Modification/Deletion Response message, either:</w:t>
      </w:r>
    </w:p>
    <w:p w14:paraId="1A678966" w14:textId="77777777" w:rsidR="00C26961" w:rsidRDefault="00C26961" w:rsidP="00C26961">
      <w:pPr>
        <w:pStyle w:val="B1"/>
        <w:rPr>
          <w:lang w:val="en-US"/>
        </w:rPr>
      </w:pPr>
      <w:r>
        <w:rPr>
          <w:lang w:val="en-US"/>
        </w:rPr>
        <w:t>-</w:t>
      </w:r>
      <w:r>
        <w:rPr>
          <w:lang w:val="en-US"/>
        </w:rPr>
        <w:tab/>
        <w:t xml:space="preserve">that more usage reports will follow, by setting the AURI flag to 1 in the </w:t>
      </w:r>
      <w:r>
        <w:t>Additional Usage Reports Information IE</w:t>
      </w:r>
      <w:r>
        <w:rPr>
          <w:lang w:val="en-US"/>
        </w:rPr>
        <w:t xml:space="preserve"> (see clause 8.2.91); or</w:t>
      </w:r>
    </w:p>
    <w:p w14:paraId="110EBBB0" w14:textId="77777777" w:rsidR="00C26961" w:rsidRDefault="00C26961" w:rsidP="00C26961">
      <w:pPr>
        <w:pStyle w:val="B1"/>
        <w:rPr>
          <w:lang w:val="en-US"/>
        </w:rPr>
      </w:pPr>
      <w:r>
        <w:rPr>
          <w:lang w:val="en-US"/>
        </w:rPr>
        <w:t>-</w:t>
      </w:r>
      <w:r>
        <w:rPr>
          <w:lang w:val="en-US"/>
        </w:rPr>
        <w:tab/>
        <w:t>the total number of additional usage reports that will be sent in all the additional PFCP Session Report Request messages (</w:t>
      </w:r>
      <w:proofErr w:type="gramStart"/>
      <w:r>
        <w:rPr>
          <w:lang w:val="en-US"/>
        </w:rPr>
        <w:t>i.e.</w:t>
      </w:r>
      <w:proofErr w:type="gramEnd"/>
      <w:r>
        <w:rPr>
          <w:lang w:val="en-US"/>
        </w:rPr>
        <w:t xml:space="preserve"> that will be sent after the PFCP Session Modification/Deletion Response message), by setting this value in the </w:t>
      </w:r>
      <w:r>
        <w:t>Additional Usage Reports Information IE</w:t>
      </w:r>
      <w:r>
        <w:rPr>
          <w:lang w:val="en-US"/>
        </w:rPr>
        <w:t xml:space="preserve"> (see clause 8.2.91).</w:t>
      </w:r>
    </w:p>
    <w:p w14:paraId="7D431A29" w14:textId="77777777" w:rsidR="00C26961" w:rsidRDefault="00C26961" w:rsidP="00C26961">
      <w:pPr>
        <w:rPr>
          <w:lang w:val="en-US"/>
        </w:rPr>
      </w:pPr>
      <w:r>
        <w:rPr>
          <w:lang w:val="en-US"/>
        </w:rPr>
        <w:t>In the former case (</w:t>
      </w:r>
      <w:proofErr w:type="gramStart"/>
      <w:r>
        <w:rPr>
          <w:lang w:val="en-US"/>
        </w:rPr>
        <w:t>i.e.</w:t>
      </w:r>
      <w:proofErr w:type="gramEnd"/>
      <w:r>
        <w:rPr>
          <w:lang w:val="en-US"/>
        </w:rPr>
        <w:t xml:space="preserve"> if the UP function indicates in the PFCP Session Modification/Deletion Response message that more usage reports will follow), the UP function shall indicate, in one of the additional PFCP Session Report Request message, the total number of additional usage reports to be sent after the PFCP Session Modification/Deletion Response message, by setting this value in the Additional Usage Reports Information IE. In both cases, the UP function may set </w:t>
      </w:r>
      <w:r>
        <w:rPr>
          <w:lang w:val="en-US"/>
        </w:rPr>
        <w:lastRenderedPageBreak/>
        <w:t>the AURI flag to 1 in every additional PFCP Session Report Request message but the last one, to indicate that more usage reports will follow.</w:t>
      </w:r>
    </w:p>
    <w:p w14:paraId="124FA530" w14:textId="77777777" w:rsidR="00C26961" w:rsidRDefault="00C26961" w:rsidP="00C26961">
      <w:pPr>
        <w:rPr>
          <w:lang w:val="en-US"/>
        </w:rPr>
      </w:pPr>
      <w:r>
        <w:rPr>
          <w:lang w:val="en-US"/>
        </w:rPr>
        <w:t>Besides, if the PFCP Session Modification Request included the Query URR Reference IE, usage reports sent in response to the query in the PFCP Session Modification Response and/or additional PFCP Session Report Request messages shall include the Query URR Reference IE set to the same value as received in the PFCP Session Modification Request.</w:t>
      </w:r>
    </w:p>
    <w:p w14:paraId="1480D385" w14:textId="77777777" w:rsidR="00C26961" w:rsidRDefault="00C26961" w:rsidP="00C26961">
      <w:pPr>
        <w:rPr>
          <w:lang w:eastAsia="zh-CN"/>
        </w:rPr>
      </w:pPr>
      <w:r>
        <w:rPr>
          <w:lang w:val="en-US"/>
        </w:rPr>
        <w:t xml:space="preserve">When </w:t>
      </w:r>
      <w:r>
        <w:rPr>
          <w:lang w:eastAsia="zh-CN"/>
        </w:rPr>
        <w:t>the reporting trigger "Envelope Closure" is set in the corresponding Usage Reporting Rule, the UP function shall generate a usage report with</w:t>
      </w:r>
      <w:r>
        <w:t xml:space="preserve"> the measurement of the time and/or volume as instructed in the Measurement Method</w:t>
      </w:r>
      <w:r>
        <w:rPr>
          <w:lang w:eastAsia="zh-CN"/>
        </w:rPr>
        <w:t>:</w:t>
      </w:r>
    </w:p>
    <w:p w14:paraId="2D3F47D2" w14:textId="77777777" w:rsidR="00C26961" w:rsidRDefault="00C26961" w:rsidP="00C26961">
      <w:pPr>
        <w:pStyle w:val="B1"/>
        <w:rPr>
          <w:lang w:eastAsia="zh-CN"/>
        </w:rPr>
      </w:pPr>
      <w:r>
        <w:rPr>
          <w:rFonts w:eastAsia="Batang"/>
          <w:noProof/>
          <w:lang w:eastAsia="ko-KR"/>
        </w:rPr>
        <w:t>-</w:t>
      </w:r>
      <w:r>
        <w:rPr>
          <w:rFonts w:eastAsia="Batang"/>
          <w:noProof/>
          <w:lang w:eastAsia="ko-KR"/>
        </w:rPr>
        <w:tab/>
        <w:t xml:space="preserve">when the </w:t>
      </w:r>
      <w:r>
        <w:rPr>
          <w:lang w:eastAsia="zh-CN"/>
        </w:rPr>
        <w:t>Inactivity Detection Time (if included) is expired;</w:t>
      </w:r>
    </w:p>
    <w:p w14:paraId="6FB30719" w14:textId="77777777" w:rsidR="00C26961" w:rsidRDefault="00C26961" w:rsidP="00C26961">
      <w:pPr>
        <w:pStyle w:val="B1"/>
      </w:pPr>
      <w:r>
        <w:rPr>
          <w:rFonts w:eastAsia="Batang"/>
        </w:rPr>
        <w:t>-</w:t>
      </w:r>
      <w:r>
        <w:rPr>
          <w:rFonts w:eastAsia="Batang"/>
        </w:rPr>
        <w:tab/>
      </w:r>
      <w:r>
        <w:t>when detecting no usage for the first Base Time Interval if the Base Time Interval Type in the Time Quota Mechanism is set to CTP; or</w:t>
      </w:r>
    </w:p>
    <w:p w14:paraId="422432AF" w14:textId="77777777" w:rsidR="00C26961" w:rsidRDefault="00C26961" w:rsidP="00C26961">
      <w:pPr>
        <w:pStyle w:val="B1"/>
        <w:rPr>
          <w:lang w:eastAsia="zh-CN"/>
        </w:rPr>
      </w:pPr>
      <w:r>
        <w:rPr>
          <w:lang w:eastAsia="zh-CN"/>
        </w:rPr>
        <w:t>-</w:t>
      </w:r>
      <w:r>
        <w:rPr>
          <w:lang w:eastAsia="zh-CN"/>
        </w:rPr>
        <w:tab/>
        <w:t>at the end of each of base time interval if the Base Time Interval Type in the Time Quota Mechanism is set to DTP.</w:t>
      </w:r>
    </w:p>
    <w:p w14:paraId="01B92CEF" w14:textId="77777777" w:rsidR="00C26961" w:rsidRDefault="00C26961" w:rsidP="00C26961">
      <w:pPr>
        <w:pStyle w:val="NO"/>
      </w:pPr>
      <w:r>
        <w:t>NOTE 12:</w:t>
      </w:r>
      <w:r>
        <w:tab/>
        <w:t>Events (</w:t>
      </w:r>
      <w:proofErr w:type="gramStart"/>
      <w:r>
        <w:t>e.g.</w:t>
      </w:r>
      <w:proofErr w:type="gramEnd"/>
      <w:r>
        <w:t xml:space="preserve"> application detection information) are reported individually and independently from the usage report sent for envelope closure.</w:t>
      </w:r>
    </w:p>
    <w:p w14:paraId="37FD79A2" w14:textId="77777777" w:rsidR="00C26961" w:rsidRDefault="00C26961" w:rsidP="00C26961">
      <w:pPr>
        <w:rPr>
          <w:lang w:val="en-US"/>
        </w:rPr>
      </w:pPr>
      <w:r>
        <w:rPr>
          <w:lang w:val="en-US"/>
        </w:rPr>
        <w:t>When the UP function supports the NORP feature and if a URR is provisioned with a "Number of Reports" IE, the number of Usage Reports generated according to the Reporting Trigger(s) defined in the URR shall not be more than the value of "Number of Reports". If the UP function is requested to resume the measurement for an inactive URR, the UP function shall generate a maximum number of Usage Reports equal to the new value of the Number of Reports IE received in the Update URR if any, or equal to the value of the Number of Reports IE previously provisioned in the URR if any; if no Number of Reports IE was provisioned before, there is no limit on the number of reports to send.</w:t>
      </w:r>
    </w:p>
    <w:p w14:paraId="12300729" w14:textId="77777777" w:rsidR="00C26961" w:rsidRDefault="00C26961" w:rsidP="00C26961">
      <w:pPr>
        <w:rPr>
          <w:rFonts w:eastAsia="Batang"/>
          <w:lang w:eastAsia="ko-KR"/>
        </w:rPr>
      </w:pPr>
      <w:r>
        <w:rPr>
          <w:lang w:val="en-US"/>
        </w:rPr>
        <w:t xml:space="preserve">At the PFCP session termination, the UP function shall indicate to the CP function, in the PFCP Session Deletion Response, the resources that have been consumed for each URR that was provisioned in the PFCP session since the last usage report (respective to each URR). A CP function may indicate support of </w:t>
      </w:r>
      <w:r>
        <w:t>Additional Usage Reports</w:t>
      </w:r>
      <w:r>
        <w:rPr>
          <w:lang w:val="en-US"/>
        </w:rPr>
        <w:t xml:space="preserve"> in PFCP Session Deletion Request by setting the ARDR flag in the </w:t>
      </w:r>
      <w:r>
        <w:rPr>
          <w:noProof/>
        </w:rPr>
        <w:t>CP Function Features IE</w:t>
      </w:r>
      <w:r>
        <w:rPr>
          <w:lang w:val="en-US"/>
        </w:rPr>
        <w:t xml:space="preserve"> (see clause 8.2.58). When </w:t>
      </w:r>
      <w:r>
        <w:rPr>
          <w:rFonts w:eastAsia="Batang"/>
          <w:lang w:eastAsia="ko-KR"/>
        </w:rPr>
        <w:t>additional PFCP Session Report Request messages need to be sent:</w:t>
      </w:r>
    </w:p>
    <w:p w14:paraId="578F6910" w14:textId="77777777" w:rsidR="00C26961" w:rsidRDefault="00C26961" w:rsidP="00C26961">
      <w:pPr>
        <w:pStyle w:val="B1"/>
        <w:rPr>
          <w:lang w:val="en-US"/>
        </w:rPr>
      </w:pPr>
      <w:r>
        <w:t>-</w:t>
      </w:r>
      <w:r>
        <w:tab/>
        <w:t>the UP function shall:</w:t>
      </w:r>
    </w:p>
    <w:p w14:paraId="33BE7B5B" w14:textId="77777777" w:rsidR="00C26961" w:rsidRDefault="00C26961" w:rsidP="00C26961">
      <w:pPr>
        <w:pStyle w:val="B2"/>
      </w:pPr>
      <w:r>
        <w:t>-</w:t>
      </w:r>
      <w:r>
        <w:tab/>
        <w:t>set the cause to "More Usage Report to send" in the PFCP Session Deletion Response;</w:t>
      </w:r>
    </w:p>
    <w:p w14:paraId="2D8F2528" w14:textId="77777777" w:rsidR="00C26961" w:rsidRDefault="00C26961" w:rsidP="00C26961">
      <w:pPr>
        <w:pStyle w:val="B2"/>
      </w:pPr>
      <w:r>
        <w:t>-</w:t>
      </w:r>
      <w:r>
        <w:tab/>
        <w:t>include the Additional Usage Reports Information IE in PFCP Session Deletion Response with either the AURI flag set to "1" or indicating the total number of additional usage reports that will be sent in all the additional PFCP Session Report Request messages; as described above:</w:t>
      </w:r>
    </w:p>
    <w:p w14:paraId="679133DD" w14:textId="77777777" w:rsidR="00C26961" w:rsidRDefault="00C26961" w:rsidP="00C26961">
      <w:r>
        <w:t>-</w:t>
      </w:r>
      <w:r>
        <w:tab/>
        <w:t>in the former case, the UP function shall indicate in one additional PFCP Session Report Request message the total number of additional usage reports that will be sent after the PFCP Session Deletion Response;</w:t>
      </w:r>
    </w:p>
    <w:p w14:paraId="487F984D" w14:textId="77777777" w:rsidR="00C26961" w:rsidRDefault="00C26961" w:rsidP="00C26961">
      <w:r>
        <w:t>-</w:t>
      </w:r>
      <w:r>
        <w:tab/>
        <w:t>in both cases, the UP function</w:t>
      </w:r>
      <w:r>
        <w:rPr>
          <w:lang w:val="en-US"/>
        </w:rPr>
        <w:t xml:space="preserve"> may set the AURI flag to 1 in every additional PFCP Session Report Request message but the last one, to indicate that more usage reports will follow.</w:t>
      </w:r>
    </w:p>
    <w:p w14:paraId="620294D7" w14:textId="77777777" w:rsidR="00C26961" w:rsidRDefault="00C26961" w:rsidP="00C26961">
      <w:pPr>
        <w:pStyle w:val="B2"/>
      </w:pPr>
      <w:r>
        <w:t>-</w:t>
      </w:r>
      <w:r>
        <w:tab/>
        <w:t>set the PSDBU flag to 1 in the last PFCP Session Report Request message.</w:t>
      </w:r>
    </w:p>
    <w:p w14:paraId="1814F844" w14:textId="77777777" w:rsidR="00C26961" w:rsidRDefault="00C26961" w:rsidP="00C26961">
      <w:pPr>
        <w:pStyle w:val="B1"/>
      </w:pPr>
      <w:r>
        <w:t>-</w:t>
      </w:r>
      <w:r>
        <w:tab/>
        <w:t>when the CP function receives a PFCP Session Deletion Response with the Cause set to "More Usage Report to send", the CP function shall not delete the PFCP session until it receives a PFCP Session Report Request message with the PSDBU flag set to "1" (that indicates this is the last report), or it has received the number of usage reports indicated in the Additional Usage Reports Information IE in PFCP Session Deletion Response, or until an implementation specific timer expires otherwise.</w:t>
      </w:r>
    </w:p>
    <w:p w14:paraId="7784FB5A" w14:textId="77777777" w:rsidR="00C26961" w:rsidRDefault="00C26961" w:rsidP="00C26961">
      <w:pPr>
        <w:rPr>
          <w:lang w:eastAsia="zh-CN"/>
        </w:rPr>
      </w:pPr>
      <w:r>
        <w:rPr>
          <w:lang w:eastAsia="zh-CN"/>
        </w:rPr>
        <w:t xml:space="preserve">At the PFCP session termination, the UP function shall set the PURU flag to "1" in the PFCP Session Deletion Response if it has pending PFCP Session Report Request messages </w:t>
      </w:r>
      <w:r>
        <w:rPr>
          <w:lang w:val="en-US"/>
        </w:rPr>
        <w:t>which have not been acknowledged yet. This indicates that the CP function should wait for some time before deleting the PFCP Session</w:t>
      </w:r>
      <w:r>
        <w:rPr>
          <w:lang w:eastAsia="zh-CN"/>
        </w:rPr>
        <w:t>.</w:t>
      </w:r>
    </w:p>
    <w:p w14:paraId="43ABA3CE" w14:textId="77777777" w:rsidR="00C26961" w:rsidRDefault="00C26961" w:rsidP="00C26961">
      <w:pPr>
        <w:rPr>
          <w:lang w:eastAsia="zh-CN"/>
        </w:rPr>
      </w:pPr>
      <w:r>
        <w:rPr>
          <w:lang w:eastAsia="zh-CN"/>
        </w:rPr>
        <w:t xml:space="preserve">Upon receiving the Usage Report from the UP function, the CP function may initiate PFCP Session Modification procedure as result of the communication with the PCRF or OCS, as described in clause 5.3 of 3GPP TS 23.214 [2], </w:t>
      </w:r>
      <w:proofErr w:type="gramStart"/>
      <w:r>
        <w:rPr>
          <w:lang w:eastAsia="zh-CN"/>
        </w:rPr>
        <w:t>e.g.</w:t>
      </w:r>
      <w:proofErr w:type="gramEnd"/>
      <w:r>
        <w:rPr>
          <w:lang w:eastAsia="zh-CN"/>
        </w:rPr>
        <w:t xml:space="preserve"> by:</w:t>
      </w:r>
    </w:p>
    <w:p w14:paraId="2AB7F645" w14:textId="77777777" w:rsidR="00C26961" w:rsidRDefault="00C26961" w:rsidP="00C26961">
      <w:pPr>
        <w:pStyle w:val="B1"/>
        <w:rPr>
          <w:lang w:val="en-US"/>
        </w:rPr>
      </w:pPr>
      <w:r>
        <w:rPr>
          <w:lang w:val="en-US"/>
        </w:rPr>
        <w:lastRenderedPageBreak/>
        <w:t>-</w:t>
      </w:r>
      <w:r>
        <w:rPr>
          <w:lang w:val="en-US"/>
        </w:rPr>
        <w:tab/>
        <w:t>modifying the URR (</w:t>
      </w:r>
      <w:proofErr w:type="gramStart"/>
      <w:r>
        <w:rPr>
          <w:lang w:val="en-US"/>
        </w:rPr>
        <w:t>e.g.</w:t>
      </w:r>
      <w:proofErr w:type="gramEnd"/>
      <w:r>
        <w:rPr>
          <w:lang w:val="en-US"/>
        </w:rPr>
        <w:t xml:space="preserve"> changing the Volume/Time threshold, Volume/Time quota, disabling the usage monitoring);</w:t>
      </w:r>
    </w:p>
    <w:p w14:paraId="6E6F8623" w14:textId="77777777" w:rsidR="00C26961" w:rsidRDefault="00C26961" w:rsidP="00C26961">
      <w:pPr>
        <w:pStyle w:val="B1"/>
        <w:rPr>
          <w:lang w:val="en-US" w:eastAsia="zh-CN"/>
        </w:rPr>
      </w:pPr>
      <w:r>
        <w:rPr>
          <w:lang w:val="en-US" w:eastAsia="zh-CN"/>
        </w:rPr>
        <w:t>-</w:t>
      </w:r>
      <w:r>
        <w:rPr>
          <w:lang w:val="en-US" w:eastAsia="zh-CN"/>
        </w:rPr>
        <w:tab/>
        <w:t>creating a new FAR (</w:t>
      </w:r>
      <w:proofErr w:type="gramStart"/>
      <w:r>
        <w:rPr>
          <w:lang w:val="en-US" w:eastAsia="zh-CN"/>
        </w:rPr>
        <w:t>e.g.</w:t>
      </w:r>
      <w:proofErr w:type="gramEnd"/>
      <w:r>
        <w:rPr>
          <w:lang w:val="en-US" w:eastAsia="zh-CN"/>
        </w:rPr>
        <w:t xml:space="preserve"> for redirect) and/or modifying the existing FAR; or</w:t>
      </w:r>
    </w:p>
    <w:p w14:paraId="4779DB16" w14:textId="77777777" w:rsidR="00C26961" w:rsidRDefault="00C26961" w:rsidP="00C26961">
      <w:pPr>
        <w:pStyle w:val="B1"/>
        <w:rPr>
          <w:lang w:val="en-US" w:eastAsia="zh-CN"/>
        </w:rPr>
      </w:pPr>
      <w:r>
        <w:rPr>
          <w:lang w:val="en-US" w:eastAsia="zh-CN"/>
        </w:rPr>
        <w:t>-</w:t>
      </w:r>
      <w:r>
        <w:rPr>
          <w:lang w:val="en-US" w:eastAsia="zh-CN"/>
        </w:rPr>
        <w:tab/>
        <w:t>modifying the QER (s) in the PFCP session.</w:t>
      </w:r>
    </w:p>
    <w:p w14:paraId="1A15EF96" w14:textId="77777777" w:rsidR="00B76892" w:rsidRPr="006B5418" w:rsidRDefault="00B76892"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536609" w14:textId="77777777" w:rsidR="009033F3" w:rsidRDefault="009033F3">
      <w:r>
        <w:separator/>
      </w:r>
    </w:p>
  </w:endnote>
  <w:endnote w:type="continuationSeparator" w:id="0">
    <w:p w14:paraId="2332B9BC" w14:textId="77777777" w:rsidR="009033F3" w:rsidRDefault="009033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B13B85" w14:textId="77777777" w:rsidR="009033F3" w:rsidRDefault="009033F3">
      <w:r>
        <w:separator/>
      </w:r>
    </w:p>
  </w:footnote>
  <w:footnote w:type="continuationSeparator" w:id="0">
    <w:p w14:paraId="7EFA7B5E" w14:textId="77777777" w:rsidR="009033F3" w:rsidRDefault="009033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9033F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9033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7BE555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202204 PA1">
    <w15:presenceInfo w15:providerId="None" w15:userId="Frank 202204 P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D1D"/>
    <w:rsid w:val="00022E4A"/>
    <w:rsid w:val="0005285A"/>
    <w:rsid w:val="000628F9"/>
    <w:rsid w:val="00097192"/>
    <w:rsid w:val="000A6394"/>
    <w:rsid w:val="000B7FED"/>
    <w:rsid w:val="000C038A"/>
    <w:rsid w:val="000C6598"/>
    <w:rsid w:val="000D44B3"/>
    <w:rsid w:val="001375E8"/>
    <w:rsid w:val="00141FA2"/>
    <w:rsid w:val="00145D43"/>
    <w:rsid w:val="00165A23"/>
    <w:rsid w:val="001743D8"/>
    <w:rsid w:val="00192C46"/>
    <w:rsid w:val="00193D9D"/>
    <w:rsid w:val="001A08B3"/>
    <w:rsid w:val="001A7B60"/>
    <w:rsid w:val="001B52F0"/>
    <w:rsid w:val="001B7A65"/>
    <w:rsid w:val="001E41F3"/>
    <w:rsid w:val="001F43A4"/>
    <w:rsid w:val="002450F9"/>
    <w:rsid w:val="0026004D"/>
    <w:rsid w:val="002640DD"/>
    <w:rsid w:val="00275D12"/>
    <w:rsid w:val="00284FEB"/>
    <w:rsid w:val="002860C4"/>
    <w:rsid w:val="002B5741"/>
    <w:rsid w:val="002D0268"/>
    <w:rsid w:val="002D028C"/>
    <w:rsid w:val="002E472E"/>
    <w:rsid w:val="002E64DC"/>
    <w:rsid w:val="00305409"/>
    <w:rsid w:val="00325AF4"/>
    <w:rsid w:val="003604E9"/>
    <w:rsid w:val="003609EF"/>
    <w:rsid w:val="0036231A"/>
    <w:rsid w:val="003744D5"/>
    <w:rsid w:val="00374DD4"/>
    <w:rsid w:val="003D454E"/>
    <w:rsid w:val="003E1A36"/>
    <w:rsid w:val="003F08F5"/>
    <w:rsid w:val="00410371"/>
    <w:rsid w:val="004242F1"/>
    <w:rsid w:val="00431CDE"/>
    <w:rsid w:val="004825FB"/>
    <w:rsid w:val="004B75B7"/>
    <w:rsid w:val="0050309A"/>
    <w:rsid w:val="00513914"/>
    <w:rsid w:val="0051580D"/>
    <w:rsid w:val="005158DD"/>
    <w:rsid w:val="00547111"/>
    <w:rsid w:val="00592D74"/>
    <w:rsid w:val="00593E24"/>
    <w:rsid w:val="00594EC2"/>
    <w:rsid w:val="005E2C44"/>
    <w:rsid w:val="00621188"/>
    <w:rsid w:val="006257ED"/>
    <w:rsid w:val="00665C47"/>
    <w:rsid w:val="00676C5C"/>
    <w:rsid w:val="00695808"/>
    <w:rsid w:val="006B402A"/>
    <w:rsid w:val="006B46FB"/>
    <w:rsid w:val="006D5707"/>
    <w:rsid w:val="006E21FB"/>
    <w:rsid w:val="00766722"/>
    <w:rsid w:val="00792342"/>
    <w:rsid w:val="007977A8"/>
    <w:rsid w:val="007A2EE7"/>
    <w:rsid w:val="007B512A"/>
    <w:rsid w:val="007C2097"/>
    <w:rsid w:val="007D6A07"/>
    <w:rsid w:val="007F7259"/>
    <w:rsid w:val="008040A8"/>
    <w:rsid w:val="008279FA"/>
    <w:rsid w:val="008626E7"/>
    <w:rsid w:val="00870EE7"/>
    <w:rsid w:val="008863B9"/>
    <w:rsid w:val="0089666F"/>
    <w:rsid w:val="008A45A6"/>
    <w:rsid w:val="008D5D26"/>
    <w:rsid w:val="008F3789"/>
    <w:rsid w:val="008F686C"/>
    <w:rsid w:val="009033F3"/>
    <w:rsid w:val="0091443E"/>
    <w:rsid w:val="009148DE"/>
    <w:rsid w:val="00916A68"/>
    <w:rsid w:val="00934697"/>
    <w:rsid w:val="00935DD5"/>
    <w:rsid w:val="00941E30"/>
    <w:rsid w:val="00967514"/>
    <w:rsid w:val="00975B0A"/>
    <w:rsid w:val="009763AC"/>
    <w:rsid w:val="009777D9"/>
    <w:rsid w:val="00991B88"/>
    <w:rsid w:val="009A5753"/>
    <w:rsid w:val="009A579D"/>
    <w:rsid w:val="009B3BDE"/>
    <w:rsid w:val="009E3297"/>
    <w:rsid w:val="009E6CFC"/>
    <w:rsid w:val="009F734F"/>
    <w:rsid w:val="00A055C7"/>
    <w:rsid w:val="00A246B6"/>
    <w:rsid w:val="00A47E70"/>
    <w:rsid w:val="00A50CF0"/>
    <w:rsid w:val="00A7671C"/>
    <w:rsid w:val="00AA2CBC"/>
    <w:rsid w:val="00AA774C"/>
    <w:rsid w:val="00AC5820"/>
    <w:rsid w:val="00AC744D"/>
    <w:rsid w:val="00AD1CD8"/>
    <w:rsid w:val="00B12CFA"/>
    <w:rsid w:val="00B258BB"/>
    <w:rsid w:val="00B52AAE"/>
    <w:rsid w:val="00B53511"/>
    <w:rsid w:val="00B67B97"/>
    <w:rsid w:val="00B76892"/>
    <w:rsid w:val="00B968C8"/>
    <w:rsid w:val="00BA3EC5"/>
    <w:rsid w:val="00BA51D9"/>
    <w:rsid w:val="00BB5DFC"/>
    <w:rsid w:val="00BD279D"/>
    <w:rsid w:val="00BD6BB8"/>
    <w:rsid w:val="00BE2A18"/>
    <w:rsid w:val="00C010D8"/>
    <w:rsid w:val="00C26961"/>
    <w:rsid w:val="00C322D7"/>
    <w:rsid w:val="00C44022"/>
    <w:rsid w:val="00C5677F"/>
    <w:rsid w:val="00C66BA2"/>
    <w:rsid w:val="00C95985"/>
    <w:rsid w:val="00CB5EC6"/>
    <w:rsid w:val="00CC5026"/>
    <w:rsid w:val="00CC68D0"/>
    <w:rsid w:val="00CD7748"/>
    <w:rsid w:val="00CE1DA9"/>
    <w:rsid w:val="00D03F9A"/>
    <w:rsid w:val="00D06D51"/>
    <w:rsid w:val="00D24991"/>
    <w:rsid w:val="00D50255"/>
    <w:rsid w:val="00D57904"/>
    <w:rsid w:val="00D60EC8"/>
    <w:rsid w:val="00D66520"/>
    <w:rsid w:val="00DB14E6"/>
    <w:rsid w:val="00DC79E1"/>
    <w:rsid w:val="00DE34CF"/>
    <w:rsid w:val="00E0690C"/>
    <w:rsid w:val="00E13F3D"/>
    <w:rsid w:val="00E22AF6"/>
    <w:rsid w:val="00E34898"/>
    <w:rsid w:val="00E4773A"/>
    <w:rsid w:val="00E53B23"/>
    <w:rsid w:val="00E602AE"/>
    <w:rsid w:val="00E660F0"/>
    <w:rsid w:val="00E83A42"/>
    <w:rsid w:val="00E87D70"/>
    <w:rsid w:val="00EB09B7"/>
    <w:rsid w:val="00EB0B08"/>
    <w:rsid w:val="00EC5544"/>
    <w:rsid w:val="00ED0156"/>
    <w:rsid w:val="00EE7D7C"/>
    <w:rsid w:val="00F15DE3"/>
    <w:rsid w:val="00F25D98"/>
    <w:rsid w:val="00F300FB"/>
    <w:rsid w:val="00F43B5E"/>
    <w:rsid w:val="00F70B39"/>
    <w:rsid w:val="00FB606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6892"/>
    <w:pPr>
      <w:overflowPunct w:val="0"/>
      <w:autoSpaceDE w:val="0"/>
      <w:autoSpaceDN w:val="0"/>
      <w:adjustRightInd w:val="0"/>
      <w:spacing w:after="180"/>
    </w:pPr>
    <w:rPr>
      <w:rFonts w:ascii="Times New Roman" w:eastAsia="Times New Roman" w:hAnsi="Times New Roman"/>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EB0B08"/>
    <w:rPr>
      <w:rFonts w:ascii="Times New Roman" w:hAnsi="Times New Roman"/>
      <w:lang w:val="en-GB" w:eastAsia="en-US"/>
    </w:rPr>
  </w:style>
  <w:style w:type="character" w:customStyle="1" w:styleId="B1Char">
    <w:name w:val="B1 Char"/>
    <w:link w:val="B1"/>
    <w:qFormat/>
    <w:locked/>
    <w:rsid w:val="00EB0B08"/>
    <w:rPr>
      <w:rFonts w:ascii="Times New Roman" w:hAnsi="Times New Roman"/>
      <w:lang w:val="en-GB" w:eastAsia="en-US"/>
    </w:rPr>
  </w:style>
  <w:style w:type="character" w:customStyle="1" w:styleId="THChar">
    <w:name w:val="TH Char"/>
    <w:link w:val="TH"/>
    <w:qFormat/>
    <w:locked/>
    <w:rsid w:val="00EB0B08"/>
    <w:rPr>
      <w:rFonts w:ascii="Arial" w:hAnsi="Arial"/>
      <w:b/>
      <w:lang w:val="en-GB" w:eastAsia="en-US"/>
    </w:rPr>
  </w:style>
  <w:style w:type="character" w:customStyle="1" w:styleId="TFChar">
    <w:name w:val="TF Char"/>
    <w:link w:val="TF"/>
    <w:qFormat/>
    <w:locked/>
    <w:rsid w:val="00EB0B08"/>
    <w:rPr>
      <w:rFonts w:ascii="Arial" w:hAnsi="Arial"/>
      <w:b/>
      <w:lang w:val="en-GB" w:eastAsia="en-US"/>
    </w:rPr>
  </w:style>
  <w:style w:type="character" w:customStyle="1" w:styleId="B2Char">
    <w:name w:val="B2 Char"/>
    <w:link w:val="B2"/>
    <w:qFormat/>
    <w:locked/>
    <w:rsid w:val="00EB0B08"/>
    <w:rPr>
      <w:rFonts w:ascii="Times New Roman" w:hAnsi="Times New Roman"/>
      <w:lang w:val="en-GB" w:eastAsia="en-US"/>
    </w:rPr>
  </w:style>
  <w:style w:type="character" w:customStyle="1" w:styleId="TALChar">
    <w:name w:val="TAL Char"/>
    <w:link w:val="TAL"/>
    <w:qFormat/>
    <w:locked/>
    <w:rsid w:val="00C5677F"/>
    <w:rPr>
      <w:rFonts w:ascii="Arial" w:hAnsi="Arial"/>
      <w:sz w:val="18"/>
      <w:lang w:val="en-GB" w:eastAsia="en-US"/>
    </w:rPr>
  </w:style>
  <w:style w:type="character" w:customStyle="1" w:styleId="TACChar">
    <w:name w:val="TAC Char"/>
    <w:link w:val="TAC"/>
    <w:qFormat/>
    <w:locked/>
    <w:rsid w:val="00C5677F"/>
    <w:rPr>
      <w:rFonts w:ascii="Arial" w:hAnsi="Arial"/>
      <w:sz w:val="18"/>
      <w:lang w:val="en-GB" w:eastAsia="en-US"/>
    </w:rPr>
  </w:style>
  <w:style w:type="character" w:customStyle="1" w:styleId="TANChar">
    <w:name w:val="TAN Char"/>
    <w:link w:val="TAN"/>
    <w:qFormat/>
    <w:locked/>
    <w:rsid w:val="00C5677F"/>
    <w:rPr>
      <w:rFonts w:ascii="Arial" w:hAnsi="Arial"/>
      <w:sz w:val="18"/>
      <w:lang w:val="en-GB" w:eastAsia="en-US"/>
    </w:rPr>
  </w:style>
  <w:style w:type="character" w:customStyle="1" w:styleId="TAHChar">
    <w:name w:val="TAH Char"/>
    <w:link w:val="TAH"/>
    <w:qFormat/>
    <w:locked/>
    <w:rsid w:val="00C5677F"/>
    <w:rPr>
      <w:rFonts w:ascii="Arial" w:hAnsi="Arial"/>
      <w:b/>
      <w:sz w:val="18"/>
      <w:lang w:val="en-GB" w:eastAsia="en-US"/>
    </w:rPr>
  </w:style>
  <w:style w:type="character" w:customStyle="1" w:styleId="Heading1Char">
    <w:name w:val="Heading 1 Char"/>
    <w:basedOn w:val="DefaultParagraphFont"/>
    <w:link w:val="Heading1"/>
    <w:rsid w:val="00B76892"/>
    <w:rPr>
      <w:rFonts w:ascii="Arial" w:hAnsi="Arial"/>
      <w:sz w:val="36"/>
      <w:lang w:val="en-GB" w:eastAsia="en-US"/>
    </w:rPr>
  </w:style>
  <w:style w:type="character" w:customStyle="1" w:styleId="Heading2Char">
    <w:name w:val="Heading 2 Char"/>
    <w:basedOn w:val="DefaultParagraphFont"/>
    <w:link w:val="Heading2"/>
    <w:rsid w:val="00B76892"/>
    <w:rPr>
      <w:rFonts w:ascii="Arial" w:hAnsi="Arial"/>
      <w:sz w:val="32"/>
      <w:lang w:val="en-GB" w:eastAsia="en-US"/>
    </w:rPr>
  </w:style>
  <w:style w:type="character" w:customStyle="1" w:styleId="Heading3Char">
    <w:name w:val="Heading 3 Char"/>
    <w:basedOn w:val="DefaultParagraphFont"/>
    <w:link w:val="Heading3"/>
    <w:rsid w:val="00B76892"/>
    <w:rPr>
      <w:rFonts w:ascii="Arial" w:hAnsi="Arial"/>
      <w:sz w:val="28"/>
      <w:lang w:val="en-GB" w:eastAsia="en-US"/>
    </w:rPr>
  </w:style>
  <w:style w:type="character" w:customStyle="1" w:styleId="Heading4Char">
    <w:name w:val="Heading 4 Char"/>
    <w:basedOn w:val="DefaultParagraphFont"/>
    <w:link w:val="Heading4"/>
    <w:rsid w:val="00B76892"/>
    <w:rPr>
      <w:rFonts w:ascii="Arial" w:hAnsi="Arial"/>
      <w:sz w:val="24"/>
      <w:lang w:val="en-GB" w:eastAsia="en-US"/>
    </w:rPr>
  </w:style>
  <w:style w:type="character" w:customStyle="1" w:styleId="Heading5Char">
    <w:name w:val="Heading 5 Char"/>
    <w:basedOn w:val="DefaultParagraphFont"/>
    <w:link w:val="Heading5"/>
    <w:rsid w:val="00B76892"/>
    <w:rPr>
      <w:rFonts w:ascii="Arial" w:hAnsi="Arial"/>
      <w:sz w:val="22"/>
      <w:lang w:val="en-GB" w:eastAsia="en-US"/>
    </w:rPr>
  </w:style>
  <w:style w:type="character" w:customStyle="1" w:styleId="Heading6Char">
    <w:name w:val="Heading 6 Char"/>
    <w:basedOn w:val="DefaultParagraphFont"/>
    <w:link w:val="Heading6"/>
    <w:rsid w:val="00B76892"/>
    <w:rPr>
      <w:rFonts w:ascii="Arial" w:hAnsi="Arial"/>
      <w:lang w:val="en-GB" w:eastAsia="en-US"/>
    </w:rPr>
  </w:style>
  <w:style w:type="character" w:customStyle="1" w:styleId="Heading7Char">
    <w:name w:val="Heading 7 Char"/>
    <w:basedOn w:val="DefaultParagraphFont"/>
    <w:link w:val="Heading7"/>
    <w:rsid w:val="00B76892"/>
    <w:rPr>
      <w:rFonts w:ascii="Arial" w:hAnsi="Arial"/>
      <w:lang w:val="en-GB" w:eastAsia="en-US"/>
    </w:rPr>
  </w:style>
  <w:style w:type="character" w:customStyle="1" w:styleId="Heading8Char">
    <w:name w:val="Heading 8 Char"/>
    <w:basedOn w:val="DefaultParagraphFont"/>
    <w:link w:val="Heading8"/>
    <w:rsid w:val="00B76892"/>
    <w:rPr>
      <w:rFonts w:ascii="Arial" w:hAnsi="Arial"/>
      <w:sz w:val="36"/>
      <w:lang w:val="en-GB" w:eastAsia="en-US"/>
    </w:rPr>
  </w:style>
  <w:style w:type="character" w:customStyle="1" w:styleId="Heading9Char">
    <w:name w:val="Heading 9 Char"/>
    <w:basedOn w:val="DefaultParagraphFont"/>
    <w:link w:val="Heading9"/>
    <w:rsid w:val="00B76892"/>
    <w:rPr>
      <w:rFonts w:ascii="Arial" w:hAnsi="Arial"/>
      <w:sz w:val="36"/>
      <w:lang w:val="en-GB" w:eastAsia="en-US"/>
    </w:rPr>
  </w:style>
  <w:style w:type="paragraph" w:customStyle="1" w:styleId="msonormal0">
    <w:name w:val="msonormal"/>
    <w:basedOn w:val="Normal"/>
    <w:rsid w:val="00B76892"/>
    <w:pPr>
      <w:overflowPunct/>
      <w:autoSpaceDE/>
      <w:autoSpaceDN/>
      <w:adjustRightInd/>
      <w:spacing w:before="100" w:beforeAutospacing="1" w:after="100" w:afterAutospacing="1"/>
    </w:pPr>
    <w:rPr>
      <w:sz w:val="24"/>
      <w:szCs w:val="24"/>
    </w:rPr>
  </w:style>
  <w:style w:type="character" w:customStyle="1" w:styleId="CommentTextChar">
    <w:name w:val="Comment Text Char"/>
    <w:basedOn w:val="DefaultParagraphFont"/>
    <w:link w:val="CommentText"/>
    <w:semiHidden/>
    <w:rsid w:val="00B76892"/>
    <w:rPr>
      <w:rFonts w:ascii="Times New Roman" w:hAnsi="Times New Roman"/>
      <w:lang w:val="en-GB" w:eastAsia="en-US"/>
    </w:rPr>
  </w:style>
  <w:style w:type="character" w:customStyle="1" w:styleId="HeaderChar">
    <w:name w:val="Header Char"/>
    <w:basedOn w:val="DefaultParagraphFont"/>
    <w:link w:val="Header"/>
    <w:rsid w:val="00B76892"/>
    <w:rPr>
      <w:rFonts w:ascii="Arial" w:hAnsi="Arial"/>
      <w:b/>
      <w:noProof/>
      <w:sz w:val="18"/>
      <w:lang w:val="en-GB" w:eastAsia="en-US"/>
    </w:rPr>
  </w:style>
  <w:style w:type="character" w:customStyle="1" w:styleId="FooterChar">
    <w:name w:val="Footer Char"/>
    <w:basedOn w:val="DefaultParagraphFont"/>
    <w:link w:val="Footer"/>
    <w:rsid w:val="00B76892"/>
    <w:rPr>
      <w:rFonts w:ascii="Arial" w:hAnsi="Arial"/>
      <w:b/>
      <w:i/>
      <w:noProof/>
      <w:sz w:val="18"/>
      <w:lang w:val="en-GB" w:eastAsia="en-US"/>
    </w:rPr>
  </w:style>
  <w:style w:type="paragraph" w:styleId="BodyText">
    <w:name w:val="Body Text"/>
    <w:basedOn w:val="Normal"/>
    <w:link w:val="BodyTextChar1"/>
    <w:semiHidden/>
    <w:unhideWhenUsed/>
    <w:rsid w:val="00B76892"/>
    <w:pPr>
      <w:spacing w:after="120"/>
    </w:pPr>
  </w:style>
  <w:style w:type="character" w:customStyle="1" w:styleId="BodyTextChar">
    <w:name w:val="Body Text Char"/>
    <w:basedOn w:val="DefaultParagraphFont"/>
    <w:semiHidden/>
    <w:rsid w:val="00B76892"/>
    <w:rPr>
      <w:rFonts w:ascii="Times New Roman" w:eastAsia="Times New Roman" w:hAnsi="Times New Roman"/>
      <w:lang w:val="en-GB" w:eastAsia="en-GB"/>
    </w:rPr>
  </w:style>
  <w:style w:type="character" w:customStyle="1" w:styleId="BalloonTextChar">
    <w:name w:val="Balloon Text Char"/>
    <w:basedOn w:val="DefaultParagraphFont"/>
    <w:semiHidden/>
    <w:rsid w:val="00B76892"/>
    <w:rPr>
      <w:rFonts w:ascii="Segoe UI" w:eastAsia="Times New Roman" w:hAnsi="Segoe UI" w:cs="Segoe UI"/>
      <w:sz w:val="18"/>
      <w:szCs w:val="18"/>
      <w:lang w:val="en-GB" w:eastAsia="en-GB"/>
    </w:rPr>
  </w:style>
  <w:style w:type="character" w:customStyle="1" w:styleId="EXCar">
    <w:name w:val="EX Car"/>
    <w:link w:val="EX"/>
    <w:qFormat/>
    <w:locked/>
    <w:rsid w:val="00B76892"/>
    <w:rPr>
      <w:rFonts w:ascii="Times New Roman" w:hAnsi="Times New Roman"/>
      <w:lang w:val="en-GB" w:eastAsia="en-US"/>
    </w:rPr>
  </w:style>
  <w:style w:type="character" w:customStyle="1" w:styleId="EditorsNoteChar">
    <w:name w:val="Editor's Note Char"/>
    <w:aliases w:val="EN Char"/>
    <w:link w:val="EditorsNote"/>
    <w:locked/>
    <w:rsid w:val="00B76892"/>
    <w:rPr>
      <w:rFonts w:ascii="Times New Roman" w:hAnsi="Times New Roman"/>
      <w:color w:val="FF0000"/>
      <w:lang w:val="en-GB" w:eastAsia="en-US"/>
    </w:rPr>
  </w:style>
  <w:style w:type="character" w:customStyle="1" w:styleId="PLChar">
    <w:name w:val="PL Char"/>
    <w:link w:val="PL"/>
    <w:qFormat/>
    <w:locked/>
    <w:rsid w:val="00B76892"/>
    <w:rPr>
      <w:rFonts w:ascii="Courier New" w:hAnsi="Courier New"/>
      <w:noProof/>
      <w:sz w:val="16"/>
      <w:lang w:val="en-GB" w:eastAsia="en-US"/>
    </w:rPr>
  </w:style>
  <w:style w:type="paragraph" w:customStyle="1" w:styleId="Guidance">
    <w:name w:val="Guidance"/>
    <w:basedOn w:val="Normal"/>
    <w:rsid w:val="00B76892"/>
    <w:rPr>
      <w:i/>
      <w:color w:val="0000FF"/>
    </w:rPr>
  </w:style>
  <w:style w:type="paragraph" w:customStyle="1" w:styleId="tal0">
    <w:name w:val="tal"/>
    <w:basedOn w:val="Normal"/>
    <w:rsid w:val="00B76892"/>
    <w:pPr>
      <w:keepNext/>
      <w:spacing w:after="0"/>
    </w:pPr>
    <w:rPr>
      <w:rFonts w:ascii="Arial" w:eastAsia="宋体" w:hAnsi="Arial" w:cs="Arial"/>
      <w:sz w:val="18"/>
      <w:szCs w:val="18"/>
      <w:lang w:val="fr-FR" w:eastAsia="fr-FR"/>
    </w:rPr>
  </w:style>
  <w:style w:type="character" w:customStyle="1" w:styleId="HTMLAddressChar1">
    <w:name w:val="HTML Address Char1"/>
    <w:basedOn w:val="DefaultParagraphFont"/>
    <w:rsid w:val="00B76892"/>
    <w:rPr>
      <w:i/>
      <w:iCs/>
    </w:rPr>
  </w:style>
  <w:style w:type="character" w:customStyle="1" w:styleId="HTMLPreformattedChar1">
    <w:name w:val="HTML Preformatted Char1"/>
    <w:basedOn w:val="DefaultParagraphFont"/>
    <w:rsid w:val="00B76892"/>
    <w:rPr>
      <w:rFonts w:ascii="Consolas" w:hAnsi="Consolas" w:hint="default"/>
    </w:rPr>
  </w:style>
  <w:style w:type="character" w:customStyle="1" w:styleId="BodyTextChar1">
    <w:name w:val="Body Text Char1"/>
    <w:basedOn w:val="DefaultParagraphFont"/>
    <w:link w:val="BodyText"/>
    <w:semiHidden/>
    <w:locked/>
    <w:rsid w:val="00B76892"/>
    <w:rPr>
      <w:rFonts w:ascii="Times New Roman" w:eastAsia="Times New Roman" w:hAnsi="Times New Roman"/>
      <w:lang w:val="en-GB" w:eastAsia="en-GB"/>
    </w:rPr>
  </w:style>
  <w:style w:type="character" w:customStyle="1" w:styleId="BodyText2Char">
    <w:name w:val="Body Text 2 Char"/>
    <w:basedOn w:val="DefaultParagraphFont"/>
    <w:rsid w:val="00B76892"/>
  </w:style>
  <w:style w:type="character" w:customStyle="1" w:styleId="BodyText3Char">
    <w:name w:val="Body Text 3 Char"/>
    <w:basedOn w:val="DefaultParagraphFont"/>
    <w:rsid w:val="00B76892"/>
    <w:rPr>
      <w:sz w:val="16"/>
      <w:szCs w:val="16"/>
    </w:rPr>
  </w:style>
  <w:style w:type="character" w:customStyle="1" w:styleId="MessageHeaderChar1">
    <w:name w:val="Message Header Char1"/>
    <w:basedOn w:val="DefaultParagraphFont"/>
    <w:rsid w:val="00B76892"/>
    <w:rPr>
      <w:rFonts w:asciiTheme="majorHAnsi" w:eastAsiaTheme="majorEastAsia" w:hAnsiTheme="majorHAnsi" w:cstheme="majorBidi" w:hint="default"/>
      <w:sz w:val="24"/>
      <w:szCs w:val="24"/>
      <w:shd w:val="pct20" w:color="auto" w:fill="auto"/>
    </w:rPr>
  </w:style>
  <w:style w:type="character" w:customStyle="1" w:styleId="NoteHeadingChar1">
    <w:name w:val="Note Heading Char1"/>
    <w:basedOn w:val="DefaultParagraphFont"/>
    <w:rsid w:val="00B76892"/>
  </w:style>
  <w:style w:type="character" w:customStyle="1" w:styleId="PlainTextChar1">
    <w:name w:val="Plain Text Char1"/>
    <w:basedOn w:val="DefaultParagraphFont"/>
    <w:rsid w:val="00B76892"/>
    <w:rPr>
      <w:rFonts w:ascii="Consolas" w:hAnsi="Consolas" w:hint="default"/>
      <w:sz w:val="21"/>
      <w:szCs w:val="21"/>
    </w:rPr>
  </w:style>
  <w:style w:type="character" w:customStyle="1" w:styleId="IntenseQuoteChar1">
    <w:name w:val="Intense Quote Char1"/>
    <w:basedOn w:val="DefaultParagraphFont"/>
    <w:uiPriority w:val="30"/>
    <w:rsid w:val="00B76892"/>
    <w:rPr>
      <w:i/>
      <w:iCs/>
      <w:color w:val="4F81BD" w:themeColor="accent1"/>
    </w:rPr>
  </w:style>
  <w:style w:type="character" w:customStyle="1" w:styleId="QuoteChar1">
    <w:name w:val="Quote Char1"/>
    <w:basedOn w:val="DefaultParagraphFont"/>
    <w:uiPriority w:val="29"/>
    <w:rsid w:val="00B76892"/>
    <w:rPr>
      <w:i/>
      <w:iCs/>
      <w:color w:val="404040" w:themeColor="text1" w:themeTint="BF"/>
    </w:rPr>
  </w:style>
  <w:style w:type="character" w:customStyle="1" w:styleId="FooterChar1">
    <w:name w:val="Footer Char1"/>
    <w:basedOn w:val="DefaultParagraphFont"/>
    <w:rsid w:val="00B76892"/>
  </w:style>
  <w:style w:type="character" w:customStyle="1" w:styleId="BodyTextFirstIndentChar">
    <w:name w:val="Body Text First Indent Char"/>
    <w:basedOn w:val="BodyTextChar1"/>
    <w:rsid w:val="00B76892"/>
    <w:rPr>
      <w:rFonts w:ascii="Times New Roman" w:eastAsia="Times New Roman" w:hAnsi="Times New Roman"/>
      <w:lang w:val="en-GB" w:eastAsia="en-GB"/>
    </w:rPr>
  </w:style>
  <w:style w:type="character" w:customStyle="1" w:styleId="MacroTextChar1">
    <w:name w:val="Macro Text Char1"/>
    <w:basedOn w:val="DefaultParagraphFont"/>
    <w:rsid w:val="00B76892"/>
    <w:rPr>
      <w:rFonts w:ascii="Consolas" w:hAnsi="Consolas" w:hint="default"/>
    </w:rPr>
  </w:style>
  <w:style w:type="character" w:customStyle="1" w:styleId="SalutationChar1">
    <w:name w:val="Salutation Char1"/>
    <w:basedOn w:val="DefaultParagraphFont"/>
    <w:rsid w:val="00B76892"/>
  </w:style>
  <w:style w:type="character" w:customStyle="1" w:styleId="TitleChar1">
    <w:name w:val="Title Char1"/>
    <w:basedOn w:val="DefaultParagraphFont"/>
    <w:rsid w:val="00B76892"/>
    <w:rPr>
      <w:rFonts w:asciiTheme="majorHAnsi" w:eastAsiaTheme="majorEastAsia" w:hAnsiTheme="majorHAnsi" w:cstheme="majorBidi" w:hint="default"/>
      <w:spacing w:val="-10"/>
      <w:kern w:val="28"/>
      <w:sz w:val="56"/>
      <w:szCs w:val="56"/>
    </w:rPr>
  </w:style>
  <w:style w:type="character" w:customStyle="1" w:styleId="SignatureChar1">
    <w:name w:val="Signature Char1"/>
    <w:basedOn w:val="DefaultParagraphFont"/>
    <w:rsid w:val="00B76892"/>
  </w:style>
  <w:style w:type="character" w:customStyle="1" w:styleId="SubtitleChar1">
    <w:name w:val="Subtitle Char1"/>
    <w:basedOn w:val="DefaultParagraphFont"/>
    <w:rsid w:val="00B76892"/>
    <w:rPr>
      <w:rFonts w:asciiTheme="minorHAnsi" w:eastAsiaTheme="minorEastAsia" w:hAnsiTheme="minorHAnsi" w:cstheme="minorBidi" w:hint="default"/>
      <w:color w:val="5A5A5A" w:themeColor="text1" w:themeTint="A5"/>
      <w:spacing w:val="15"/>
      <w:sz w:val="22"/>
      <w:szCs w:val="22"/>
    </w:rPr>
  </w:style>
  <w:style w:type="character" w:customStyle="1" w:styleId="FootnoteTextChar1">
    <w:name w:val="Footnote Text Char1"/>
    <w:basedOn w:val="DefaultParagraphFont"/>
    <w:rsid w:val="00B76892"/>
  </w:style>
  <w:style w:type="character" w:customStyle="1" w:styleId="BodyTextIndentChar">
    <w:name w:val="Body Text Indent Char"/>
    <w:basedOn w:val="DefaultParagraphFont"/>
    <w:rsid w:val="00B76892"/>
  </w:style>
  <w:style w:type="character" w:customStyle="1" w:styleId="BodyTextIndent2Char">
    <w:name w:val="Body Text Indent 2 Char"/>
    <w:basedOn w:val="DefaultParagraphFont"/>
    <w:rsid w:val="00B76892"/>
  </w:style>
  <w:style w:type="character" w:customStyle="1" w:styleId="HeaderChar1">
    <w:name w:val="Header Char1"/>
    <w:basedOn w:val="DefaultParagraphFont"/>
    <w:rsid w:val="00B76892"/>
  </w:style>
  <w:style w:type="character" w:customStyle="1" w:styleId="BodyTextFirstIndent2Char">
    <w:name w:val="Body Text First Indent 2 Char"/>
    <w:basedOn w:val="BodyTextIndentChar"/>
    <w:rsid w:val="00B76892"/>
  </w:style>
  <w:style w:type="character" w:customStyle="1" w:styleId="BodyTextIndent3Char">
    <w:name w:val="Body Text Indent 3 Char"/>
    <w:basedOn w:val="DefaultParagraphFont"/>
    <w:rsid w:val="00B76892"/>
    <w:rPr>
      <w:sz w:val="16"/>
      <w:szCs w:val="16"/>
    </w:rPr>
  </w:style>
  <w:style w:type="character" w:customStyle="1" w:styleId="ClosingChar">
    <w:name w:val="Closing Char"/>
    <w:basedOn w:val="DefaultParagraphFont"/>
    <w:rsid w:val="00B76892"/>
  </w:style>
  <w:style w:type="character" w:customStyle="1" w:styleId="CommentSubjectChar">
    <w:name w:val="Comment Subject Char"/>
    <w:basedOn w:val="CommentTextChar"/>
    <w:semiHidden/>
    <w:rsid w:val="00B76892"/>
    <w:rPr>
      <w:rFonts w:ascii="Times New Roman" w:hAnsi="Times New Roman"/>
      <w:b/>
      <w:bCs/>
      <w:lang w:val="en-GB" w:eastAsia="en-US"/>
    </w:rPr>
  </w:style>
  <w:style w:type="character" w:customStyle="1" w:styleId="DateChar">
    <w:name w:val="Date Char"/>
    <w:basedOn w:val="DefaultParagraphFont"/>
    <w:rsid w:val="00B76892"/>
  </w:style>
  <w:style w:type="character" w:customStyle="1" w:styleId="DocumentMapChar">
    <w:name w:val="Document Map Char"/>
    <w:basedOn w:val="DefaultParagraphFont"/>
    <w:rsid w:val="00B76892"/>
    <w:rPr>
      <w:rFonts w:ascii="Segoe UI" w:hAnsi="Segoe UI" w:cs="Segoe UI" w:hint="default"/>
      <w:sz w:val="16"/>
      <w:szCs w:val="16"/>
    </w:rPr>
  </w:style>
  <w:style w:type="character" w:customStyle="1" w:styleId="E-mailSignatureChar">
    <w:name w:val="E-mail Signature Char"/>
    <w:basedOn w:val="DefaultParagraphFont"/>
    <w:rsid w:val="00B76892"/>
  </w:style>
  <w:style w:type="character" w:customStyle="1" w:styleId="EndnoteTextChar1">
    <w:name w:val="Endnote Text Char1"/>
    <w:basedOn w:val="DefaultParagraphFont"/>
    <w:rsid w:val="00B76892"/>
  </w:style>
  <w:style w:type="character" w:customStyle="1" w:styleId="BalloonTextChar1">
    <w:name w:val="Balloon Text Char1"/>
    <w:basedOn w:val="DefaultParagraphFont"/>
    <w:link w:val="BalloonText"/>
    <w:semiHidden/>
    <w:locked/>
    <w:rsid w:val="00B76892"/>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937567">
      <w:bodyDiv w:val="1"/>
      <w:marLeft w:val="0"/>
      <w:marRight w:val="0"/>
      <w:marTop w:val="0"/>
      <w:marBottom w:val="0"/>
      <w:divBdr>
        <w:top w:val="none" w:sz="0" w:space="0" w:color="auto"/>
        <w:left w:val="none" w:sz="0" w:space="0" w:color="auto"/>
        <w:bottom w:val="none" w:sz="0" w:space="0" w:color="auto"/>
        <w:right w:val="none" w:sz="0" w:space="0" w:color="auto"/>
      </w:divBdr>
    </w:div>
    <w:div w:id="226233741">
      <w:bodyDiv w:val="1"/>
      <w:marLeft w:val="0"/>
      <w:marRight w:val="0"/>
      <w:marTop w:val="0"/>
      <w:marBottom w:val="0"/>
      <w:divBdr>
        <w:top w:val="none" w:sz="0" w:space="0" w:color="auto"/>
        <w:left w:val="none" w:sz="0" w:space="0" w:color="auto"/>
        <w:bottom w:val="none" w:sz="0" w:space="0" w:color="auto"/>
        <w:right w:val="none" w:sz="0" w:space="0" w:color="auto"/>
      </w:divBdr>
    </w:div>
    <w:div w:id="642613193">
      <w:bodyDiv w:val="1"/>
      <w:marLeft w:val="0"/>
      <w:marRight w:val="0"/>
      <w:marTop w:val="0"/>
      <w:marBottom w:val="0"/>
      <w:divBdr>
        <w:top w:val="none" w:sz="0" w:space="0" w:color="auto"/>
        <w:left w:val="none" w:sz="0" w:space="0" w:color="auto"/>
        <w:bottom w:val="none" w:sz="0" w:space="0" w:color="auto"/>
        <w:right w:val="none" w:sz="0" w:space="0" w:color="auto"/>
      </w:divBdr>
    </w:div>
    <w:div w:id="78684843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986321881">
      <w:bodyDiv w:val="1"/>
      <w:marLeft w:val="0"/>
      <w:marRight w:val="0"/>
      <w:marTop w:val="0"/>
      <w:marBottom w:val="0"/>
      <w:divBdr>
        <w:top w:val="none" w:sz="0" w:space="0" w:color="auto"/>
        <w:left w:val="none" w:sz="0" w:space="0" w:color="auto"/>
        <w:bottom w:val="none" w:sz="0" w:space="0" w:color="auto"/>
        <w:right w:val="none" w:sz="0" w:space="0" w:color="auto"/>
      </w:divBdr>
    </w:div>
    <w:div w:id="1144468782">
      <w:bodyDiv w:val="1"/>
      <w:marLeft w:val="0"/>
      <w:marRight w:val="0"/>
      <w:marTop w:val="0"/>
      <w:marBottom w:val="0"/>
      <w:divBdr>
        <w:top w:val="none" w:sz="0" w:space="0" w:color="auto"/>
        <w:left w:val="none" w:sz="0" w:space="0" w:color="auto"/>
        <w:bottom w:val="none" w:sz="0" w:space="0" w:color="auto"/>
        <w:right w:val="none" w:sz="0" w:space="0" w:color="auto"/>
      </w:divBdr>
    </w:div>
    <w:div w:id="150558722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635914153">
      <w:bodyDiv w:val="1"/>
      <w:marLeft w:val="0"/>
      <w:marRight w:val="0"/>
      <w:marTop w:val="0"/>
      <w:marBottom w:val="0"/>
      <w:divBdr>
        <w:top w:val="none" w:sz="0" w:space="0" w:color="auto"/>
        <w:left w:val="none" w:sz="0" w:space="0" w:color="auto"/>
        <w:bottom w:val="none" w:sz="0" w:space="0" w:color="auto"/>
        <w:right w:val="none" w:sz="0" w:space="0" w:color="auto"/>
      </w:divBdr>
    </w:div>
    <w:div w:id="1713072940">
      <w:bodyDiv w:val="1"/>
      <w:marLeft w:val="0"/>
      <w:marRight w:val="0"/>
      <w:marTop w:val="0"/>
      <w:marBottom w:val="0"/>
      <w:divBdr>
        <w:top w:val="none" w:sz="0" w:space="0" w:color="auto"/>
        <w:left w:val="none" w:sz="0" w:space="0" w:color="auto"/>
        <w:bottom w:val="none" w:sz="0" w:space="0" w:color="auto"/>
        <w:right w:val="none" w:sz="0" w:space="0" w:color="auto"/>
      </w:divBdr>
    </w:div>
    <w:div w:id="1911193440">
      <w:bodyDiv w:val="1"/>
      <w:marLeft w:val="0"/>
      <w:marRight w:val="0"/>
      <w:marTop w:val="0"/>
      <w:marBottom w:val="0"/>
      <w:divBdr>
        <w:top w:val="none" w:sz="0" w:space="0" w:color="auto"/>
        <w:left w:val="none" w:sz="0" w:space="0" w:color="auto"/>
        <w:bottom w:val="none" w:sz="0" w:space="0" w:color="auto"/>
        <w:right w:val="none" w:sz="0" w:space="0" w:color="auto"/>
      </w:divBdr>
    </w:div>
    <w:div w:id="2037121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3118</Words>
  <Characters>17773</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20850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202204 PA1</cp:lastModifiedBy>
  <cp:revision>2</cp:revision>
  <cp:lastPrinted>1899-12-31T23:00:00Z</cp:lastPrinted>
  <dcterms:created xsi:type="dcterms:W3CDTF">2022-03-29T10:27:00Z</dcterms:created>
  <dcterms:modified xsi:type="dcterms:W3CDTF">2022-03-29T10:27:00Z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